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26" w:rsidRPr="00AB6E63" w:rsidRDefault="00E8395D" w:rsidP="008D760B">
      <w:pPr>
        <w:jc w:val="center"/>
        <w:rPr>
          <w:rFonts w:ascii="Arial" w:hAnsi="Arial" w:cs="Arial"/>
          <w:b/>
          <w:sz w:val="22"/>
          <w:szCs w:val="22"/>
          <w:u w:val="single"/>
        </w:rPr>
      </w:pPr>
      <w:r w:rsidRPr="00AB6E63">
        <w:rPr>
          <w:rFonts w:ascii="Arial" w:hAnsi="Arial" w:cs="Arial"/>
          <w:b/>
          <w:noProof/>
          <w:sz w:val="22"/>
          <w:szCs w:val="22"/>
          <w:u w:val="single"/>
        </w:rPr>
        <mc:AlternateContent>
          <mc:Choice Requires="wps">
            <w:drawing>
              <wp:anchor distT="0" distB="0" distL="114300" distR="114300" simplePos="0" relativeHeight="251657728" behindDoc="0" locked="0" layoutInCell="1" allowOverlap="1" wp14:anchorId="1A75B404" wp14:editId="3087CF0D">
                <wp:simplePos x="0" y="0"/>
                <wp:positionH relativeFrom="column">
                  <wp:posOffset>0</wp:posOffset>
                </wp:positionH>
                <wp:positionV relativeFrom="paragraph">
                  <wp:posOffset>0</wp:posOffset>
                </wp:positionV>
                <wp:extent cx="0" cy="0"/>
                <wp:effectExtent l="9525" t="9525" r="9525" b="9525"/>
                <wp:wrapNone/>
                <wp:docPr id="2" name="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B70C6" w:rsidRDefault="00DB70C6">
                            <w:pPr>
                              <w:rPr>
                                <w:noProof/>
                              </w:rPr>
                            </w:pPr>
                            <w:r>
                              <w:rPr>
                                <w:noProof/>
                              </w:rPr>
                              <w:t>Version:1.10.0.3</w:t>
                            </w:r>
                          </w:p>
                          <w:p w:rsidR="00DB70C6" w:rsidRDefault="00DB70C6">
                            <w:pPr>
                              <w:rPr>
                                <w:noProof/>
                              </w:rPr>
                            </w:pPr>
                            <w:r>
                              <w:rPr>
                                <w:noProof/>
                              </w:rPr>
                              <w:t>Hash:aRVa0p3TI0aY+Np/tcroQ6S7N/I=</w:t>
                            </w:r>
                          </w:p>
                          <w:p w:rsidR="00B12BC2" w:rsidRDefault="00B12BC2">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5B404" id="_x0000_t202" coordsize="21600,21600" o:spt="202" path="m,l,21600r21600,l21600,xe">
                <v:stroke joinstyle="miter"/>
                <v:path gradientshapeok="t" o:connecttype="rect"/>
              </v:shapetype>
              <v:shape id="TitusSignature" o:spid="_x0000_s1026" type="#_x0000_t202" style="position:absolute;left:0;text-align:left;margin-left:0;margin-top:0;width:0;height:0;z-index:25165772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">
                <v:textbox style="mso-fit-shape-to-text:t">
                  <w:txbxContent>
                    <w:p w:rsidR="00DB70C6" w:rsidRDefault="00DB70C6">
                      <w:pPr>
                        <w:rPr>
                          <w:noProof/>
                        </w:rPr>
                      </w:pPr>
                      <w:r>
                        <w:rPr>
                          <w:noProof/>
                        </w:rPr>
                        <w:t>Version:1.10.0.3</w:t>
                      </w:r>
                    </w:p>
                    <w:p w:rsidR="00DB70C6" w:rsidRDefault="00DB70C6">
                      <w:pPr>
                        <w:rPr>
                          <w:noProof/>
                        </w:rPr>
                      </w:pPr>
                      <w:r>
                        <w:rPr>
                          <w:noProof/>
                        </w:rPr>
                        <w:t>Hash:aRVa0p3TI0aY+Np/tcroQ6S7N/I=</w:t>
                      </w:r>
                    </w:p>
                    <w:p w:rsidR="00B12BC2" w:rsidRDefault="00B12BC2">
                      <w:pPr>
                        <w:rPr>
                          <w:noProof/>
                        </w:rPr>
                      </w:pPr>
                    </w:p>
                  </w:txbxContent>
                </v:textbox>
              </v:shape>
            </w:pict>
          </mc:Fallback>
        </mc:AlternateContent>
      </w:r>
      <w:r w:rsidR="00A67F26" w:rsidRPr="00AB6E63">
        <w:rPr>
          <w:rFonts w:ascii="Arial" w:hAnsi="Arial" w:cs="Arial"/>
          <w:b/>
          <w:sz w:val="22"/>
          <w:szCs w:val="22"/>
          <w:u w:val="single"/>
        </w:rPr>
        <w:t>Briefing Note</w:t>
      </w:r>
      <w:r w:rsidR="00B757D4" w:rsidRPr="00AB6E63">
        <w:rPr>
          <w:rFonts w:ascii="Arial" w:hAnsi="Arial" w:cs="Arial"/>
          <w:b/>
          <w:sz w:val="22"/>
          <w:szCs w:val="22"/>
          <w:u w:val="single"/>
        </w:rPr>
        <w:t xml:space="preserve"> for the Police and Crime Commissioner</w:t>
      </w:r>
    </w:p>
    <w:p w:rsidR="00B12BC2" w:rsidRPr="00AB6E63" w:rsidRDefault="00B12BC2">
      <w:pPr>
        <w:rPr>
          <w:rFonts w:ascii="Arial" w:hAnsi="Arial" w:cs="Arial"/>
          <w:sz w:val="22"/>
          <w:szCs w:val="22"/>
        </w:rPr>
      </w:pPr>
    </w:p>
    <w:p w:rsidR="00AD5E08" w:rsidRPr="00AB6E63" w:rsidRDefault="00AD5E08" w:rsidP="00B12BC2">
      <w:pPr>
        <w:rPr>
          <w:rFonts w:ascii="Arial" w:hAnsi="Arial" w:cs="Arial"/>
          <w:sz w:val="22"/>
          <w:szCs w:val="22"/>
        </w:rPr>
      </w:pPr>
    </w:p>
    <w:p w:rsidR="00983293" w:rsidRPr="00AB6E63" w:rsidRDefault="00983293" w:rsidP="00983293">
      <w:pPr>
        <w:rPr>
          <w:rFonts w:ascii="Arial" w:hAnsi="Arial" w:cs="Arial"/>
          <w:b/>
          <w:sz w:val="22"/>
          <w:szCs w:val="22"/>
          <w:u w:val="single"/>
        </w:rPr>
      </w:pPr>
      <w:r w:rsidRPr="00AB6E63">
        <w:rPr>
          <w:rFonts w:ascii="Arial" w:hAnsi="Arial" w:cs="Arial"/>
          <w:b/>
          <w:sz w:val="22"/>
          <w:szCs w:val="22"/>
          <w:u w:val="single"/>
        </w:rPr>
        <w:t>District Profile</w:t>
      </w:r>
    </w:p>
    <w:p w:rsidR="00983293" w:rsidRPr="00AB6E63" w:rsidRDefault="00983293" w:rsidP="00983293">
      <w:pPr>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Chelmsford is part of the North Local Policing Area (LPA), which is sub-divided into four District Policing Areas (DPAs).  Chelmsford and Maldon jointly form a single DPA under the command of a District Commander.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w:t>
      </w:r>
      <w:r w:rsidR="00A6307E">
        <w:rPr>
          <w:rFonts w:ascii="Arial" w:hAnsi="Arial" w:cs="Arial"/>
          <w:sz w:val="22"/>
          <w:szCs w:val="22"/>
        </w:rPr>
        <w:t>C</w:t>
      </w:r>
      <w:r w:rsidRPr="00AB6E63">
        <w:rPr>
          <w:rFonts w:ascii="Arial" w:hAnsi="Arial" w:cs="Arial"/>
          <w:sz w:val="22"/>
          <w:szCs w:val="22"/>
        </w:rPr>
        <w:t xml:space="preserve">ity of Chelmsford is situated in the heart of Essex and covers 133 square miles.  Chelmsford has a population of 168,310 (based on the 2011 Census), which amounts to just under 12% of the total population of Essex.  Anglia Ruskin University has over 6,000 students, which increases the population of the city significantly during term-time.  Chelmsford is only 35 minutes away from London by train and is within easy access to Stansted and Southend Airports.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Chelmsford was awarded city status in 2012.  Whilst the city is a focal point, the area also includes the town of South Woodham Ferrers, plus several villages and open countryside - of which over a third is designated as ‘Green Belt’.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Chelmsford is an affluent area with excellent visitor attractions.  The city hosts a variety of events and festivals including the ‘Rize’ Festival (formerly V) at Hylands Park.  There is a thriving night-time economy, with a licensing capacity of over 15,000 which is often reached on Friday and Saturday nights.  </w:t>
      </w:r>
    </w:p>
    <w:p w:rsidR="00983293" w:rsidRPr="00AB6E63" w:rsidRDefault="00983293" w:rsidP="00983293">
      <w:pPr>
        <w:rPr>
          <w:rFonts w:ascii="Arial" w:hAnsi="Arial" w:cs="Arial"/>
          <w:b/>
          <w:sz w:val="22"/>
          <w:szCs w:val="22"/>
          <w:u w:val="single"/>
        </w:rPr>
      </w:pPr>
    </w:p>
    <w:p w:rsidR="00983293" w:rsidRPr="00AB6E63" w:rsidRDefault="00983293" w:rsidP="00983293">
      <w:pPr>
        <w:rPr>
          <w:rFonts w:ascii="Arial" w:hAnsi="Arial" w:cs="Arial"/>
          <w:b/>
          <w:sz w:val="22"/>
          <w:szCs w:val="22"/>
          <w:u w:val="single"/>
        </w:rPr>
      </w:pPr>
      <w:r w:rsidRPr="00AB6E63">
        <w:rPr>
          <w:rFonts w:ascii="Arial" w:hAnsi="Arial" w:cs="Arial"/>
          <w:b/>
          <w:sz w:val="22"/>
          <w:szCs w:val="22"/>
          <w:u w:val="single"/>
        </w:rPr>
        <w:t>Policing Structure and Resources</w:t>
      </w:r>
    </w:p>
    <w:p w:rsidR="00983293" w:rsidRPr="00AB6E63" w:rsidRDefault="00983293" w:rsidP="00983293">
      <w:pPr>
        <w:rPr>
          <w:rFonts w:ascii="Arial" w:hAnsi="Arial" w:cs="Arial"/>
          <w:sz w:val="22"/>
          <w:szCs w:val="22"/>
        </w:rPr>
      </w:pPr>
    </w:p>
    <w:p w:rsidR="00983293" w:rsidRPr="00AB6E63" w:rsidRDefault="00983293" w:rsidP="00983293">
      <w:pPr>
        <w:rPr>
          <w:rFonts w:ascii="Arial" w:hAnsi="Arial" w:cs="Arial"/>
          <w:sz w:val="22"/>
          <w:szCs w:val="22"/>
          <w:u w:val="single"/>
        </w:rPr>
      </w:pPr>
      <w:r w:rsidRPr="00AB6E63">
        <w:rPr>
          <w:rFonts w:ascii="Arial" w:hAnsi="Arial" w:cs="Arial"/>
          <w:sz w:val="22"/>
          <w:szCs w:val="22"/>
          <w:u w:val="single"/>
        </w:rPr>
        <w:t>Local Policing Team (LPT) – Established September 2015</w:t>
      </w:r>
    </w:p>
    <w:p w:rsidR="00983293" w:rsidRPr="00AB6E63" w:rsidRDefault="00983293" w:rsidP="00983293">
      <w:pPr>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LPT consists of six teams, which are based at Chelmsford Police Station and work shifts to cover the district 24 hours a day, seven days a week.  Each team is supervised by an Inspector and deals with a range of policing duties, including incident demand, appointments and missing persons.  The number of officers on each team varies due to vacancies, but the model provides for one Inspector, two </w:t>
      </w:r>
      <w:r w:rsidR="00A6307E">
        <w:rPr>
          <w:rFonts w:ascii="Arial" w:hAnsi="Arial" w:cs="Arial"/>
          <w:sz w:val="22"/>
          <w:szCs w:val="22"/>
        </w:rPr>
        <w:t>s</w:t>
      </w:r>
      <w:r w:rsidRPr="00AB6E63">
        <w:rPr>
          <w:rFonts w:ascii="Arial" w:hAnsi="Arial" w:cs="Arial"/>
          <w:sz w:val="22"/>
          <w:szCs w:val="22"/>
        </w:rPr>
        <w:t xml:space="preserve">ergeants and 15 </w:t>
      </w:r>
      <w:r w:rsidR="00A6307E">
        <w:rPr>
          <w:rFonts w:ascii="Arial" w:hAnsi="Arial" w:cs="Arial"/>
          <w:sz w:val="22"/>
          <w:szCs w:val="22"/>
        </w:rPr>
        <w:t>c</w:t>
      </w:r>
      <w:r w:rsidRPr="00AB6E63">
        <w:rPr>
          <w:rFonts w:ascii="Arial" w:hAnsi="Arial" w:cs="Arial"/>
          <w:sz w:val="22"/>
          <w:szCs w:val="22"/>
        </w:rPr>
        <w:t xml:space="preserve">onstables on each team at Chelmsford, with a further two </w:t>
      </w:r>
      <w:r w:rsidR="00A6307E">
        <w:rPr>
          <w:rFonts w:ascii="Arial" w:hAnsi="Arial" w:cs="Arial"/>
          <w:sz w:val="22"/>
          <w:szCs w:val="22"/>
        </w:rPr>
        <w:t>s</w:t>
      </w:r>
      <w:r w:rsidRPr="00AB6E63">
        <w:rPr>
          <w:rFonts w:ascii="Arial" w:hAnsi="Arial" w:cs="Arial"/>
          <w:sz w:val="22"/>
          <w:szCs w:val="22"/>
        </w:rPr>
        <w:t xml:space="preserve">ergeants and four </w:t>
      </w:r>
      <w:r w:rsidR="00A6307E">
        <w:rPr>
          <w:rFonts w:ascii="Arial" w:hAnsi="Arial" w:cs="Arial"/>
          <w:sz w:val="22"/>
          <w:szCs w:val="22"/>
        </w:rPr>
        <w:t>c</w:t>
      </w:r>
      <w:r w:rsidRPr="00AB6E63">
        <w:rPr>
          <w:rFonts w:ascii="Arial" w:hAnsi="Arial" w:cs="Arial"/>
          <w:sz w:val="22"/>
          <w:szCs w:val="22"/>
        </w:rPr>
        <w:t>onstables at Maldon.</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Chelmsford teams are sometimes required to provide additional support to Maldon, which also forms part of the DPA.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The LPT is supported by 38</w:t>
      </w:r>
      <w:r w:rsidRPr="00AB6E63">
        <w:rPr>
          <w:rFonts w:ascii="Arial" w:hAnsi="Arial" w:cs="Arial"/>
          <w:color w:val="FF0000"/>
          <w:sz w:val="22"/>
          <w:szCs w:val="22"/>
        </w:rPr>
        <w:t xml:space="preserve"> </w:t>
      </w:r>
      <w:r w:rsidR="00A6307E">
        <w:rPr>
          <w:rFonts w:ascii="Arial" w:hAnsi="Arial" w:cs="Arial"/>
          <w:sz w:val="22"/>
          <w:szCs w:val="22"/>
        </w:rPr>
        <w:t>s</w:t>
      </w:r>
      <w:r w:rsidRPr="00AB6E63">
        <w:rPr>
          <w:rFonts w:ascii="Arial" w:hAnsi="Arial" w:cs="Arial"/>
          <w:sz w:val="22"/>
          <w:szCs w:val="22"/>
        </w:rPr>
        <w:t xml:space="preserve">pecial </w:t>
      </w:r>
      <w:r w:rsidR="00A6307E">
        <w:rPr>
          <w:rFonts w:ascii="Arial" w:hAnsi="Arial" w:cs="Arial"/>
          <w:sz w:val="22"/>
          <w:szCs w:val="22"/>
        </w:rPr>
        <w:t>c</w:t>
      </w:r>
      <w:r w:rsidRPr="00AB6E63">
        <w:rPr>
          <w:rFonts w:ascii="Arial" w:hAnsi="Arial" w:cs="Arial"/>
          <w:sz w:val="22"/>
          <w:szCs w:val="22"/>
        </w:rPr>
        <w:t>onstables.</w:t>
      </w:r>
    </w:p>
    <w:p w:rsidR="00061605" w:rsidRDefault="00061605" w:rsidP="00983293">
      <w:pPr>
        <w:rPr>
          <w:rFonts w:ascii="Arial" w:hAnsi="Arial" w:cs="Arial"/>
          <w:sz w:val="22"/>
          <w:szCs w:val="22"/>
          <w:u w:val="single"/>
        </w:rPr>
      </w:pPr>
    </w:p>
    <w:p w:rsidR="00061605" w:rsidRDefault="00061605" w:rsidP="00983293">
      <w:pPr>
        <w:rPr>
          <w:rFonts w:ascii="Arial" w:hAnsi="Arial" w:cs="Arial"/>
          <w:sz w:val="22"/>
          <w:szCs w:val="22"/>
          <w:u w:val="single"/>
        </w:rPr>
      </w:pPr>
    </w:p>
    <w:p w:rsidR="00061605" w:rsidRPr="00AB6E63" w:rsidRDefault="00061605" w:rsidP="00983293">
      <w:pPr>
        <w:rPr>
          <w:rFonts w:ascii="Arial" w:hAnsi="Arial" w:cs="Arial"/>
          <w:sz w:val="22"/>
          <w:szCs w:val="22"/>
          <w:u w:val="single"/>
        </w:rPr>
      </w:pPr>
    </w:p>
    <w:p w:rsidR="00983293" w:rsidRPr="00AB6E63" w:rsidRDefault="00983293" w:rsidP="00983293">
      <w:pPr>
        <w:rPr>
          <w:rFonts w:ascii="Arial" w:hAnsi="Arial" w:cs="Arial"/>
          <w:sz w:val="22"/>
          <w:szCs w:val="22"/>
          <w:u w:val="single"/>
        </w:rPr>
      </w:pPr>
      <w:r w:rsidRPr="00AB6E63">
        <w:rPr>
          <w:rFonts w:ascii="Arial" w:hAnsi="Arial" w:cs="Arial"/>
          <w:sz w:val="22"/>
          <w:szCs w:val="22"/>
          <w:u w:val="single"/>
        </w:rPr>
        <w:t>Community Policing Team (CPT) – Established May 2016</w:t>
      </w:r>
    </w:p>
    <w:p w:rsidR="00983293" w:rsidRPr="00AB6E63" w:rsidRDefault="00983293" w:rsidP="00983293">
      <w:pPr>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The CPT comprises the foll</w:t>
      </w:r>
      <w:r w:rsidR="00A6307E">
        <w:rPr>
          <w:rFonts w:ascii="Arial" w:hAnsi="Arial" w:cs="Arial"/>
          <w:sz w:val="22"/>
          <w:szCs w:val="22"/>
        </w:rPr>
        <w:t>owing uniformed resources: two s</w:t>
      </w:r>
      <w:r w:rsidRPr="00AB6E63">
        <w:rPr>
          <w:rFonts w:ascii="Arial" w:hAnsi="Arial" w:cs="Arial"/>
          <w:sz w:val="22"/>
          <w:szCs w:val="22"/>
        </w:rPr>
        <w:t xml:space="preserve">ergeants, 11 </w:t>
      </w:r>
      <w:r w:rsidR="00A6307E">
        <w:rPr>
          <w:rFonts w:ascii="Arial" w:hAnsi="Arial" w:cs="Arial"/>
          <w:sz w:val="22"/>
          <w:szCs w:val="22"/>
        </w:rPr>
        <w:t>c</w:t>
      </w:r>
      <w:r w:rsidRPr="00AB6E63">
        <w:rPr>
          <w:rFonts w:ascii="Arial" w:hAnsi="Arial" w:cs="Arial"/>
          <w:sz w:val="22"/>
          <w:szCs w:val="22"/>
        </w:rPr>
        <w:t xml:space="preserve">onstables (including a Child and Young Person Officer) and ten Police Community Support Officers (PCSOs).  The team is managed by an </w:t>
      </w:r>
      <w:r w:rsidR="00A6307E">
        <w:rPr>
          <w:rFonts w:ascii="Arial" w:hAnsi="Arial" w:cs="Arial"/>
          <w:sz w:val="22"/>
          <w:szCs w:val="22"/>
        </w:rPr>
        <w:t>i</w:t>
      </w:r>
      <w:r w:rsidRPr="00AB6E63">
        <w:rPr>
          <w:rFonts w:ascii="Arial" w:hAnsi="Arial" w:cs="Arial"/>
          <w:sz w:val="22"/>
          <w:szCs w:val="22"/>
        </w:rPr>
        <w:t>nspector, who is responsible for community policing, engagement and problem solving.  In addition, the team is supported by a Licensing Officer, a Crime Prevention Tactical Advisor, an Essex Watch Coordinator, an Anti-Social Behaviour Coordinator and a Missing Person Liaison Officer.</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The uniformed resources are currently split into two teams operating fr</w:t>
      </w:r>
      <w:r w:rsidR="00061605">
        <w:rPr>
          <w:rFonts w:ascii="Arial" w:hAnsi="Arial" w:cs="Arial"/>
          <w:sz w:val="22"/>
          <w:szCs w:val="22"/>
        </w:rPr>
        <w:t xml:space="preserve">om Chelmsford Police Station.  </w:t>
      </w:r>
      <w:r w:rsidRPr="00AB6E63">
        <w:rPr>
          <w:rFonts w:ascii="Arial" w:hAnsi="Arial" w:cs="Arial"/>
          <w:sz w:val="22"/>
          <w:szCs w:val="22"/>
        </w:rPr>
        <w:t xml:space="preserve">Plans are in the advanced stages, with funding agreed, to create a Community Safety Partnership Hub in the Chelmsford City Council offices.  This will come to fruition by March 2019 and see the entire team co-located and working shoulder to shoulder with local authority and other partners.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lastRenderedPageBreak/>
        <w:t xml:space="preserve">In May 2018 the city centre also received four dedicated officers and staff who focus on addressing community safety partnership issues within the city centre. These posts are jointly funded by Essex Police and the local Council.   </w:t>
      </w:r>
    </w:p>
    <w:p w:rsidR="00983293" w:rsidRPr="00AB6E63" w:rsidRDefault="00983293" w:rsidP="00983293">
      <w:pPr>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Chelmsford CPT will be moving to a joint local hub by March 2019 and this will see the relocation of all key stakeholders within one centralised office.  Currently operating in a virtual sense, the co-location will bring efficiencies and is anticipated to result in an increased tempo of operations and a greater focus on the agreed CSP priorities for our two local authority areas.   This move will build on our crime reduction efforts by fully involving statutory bodies, other agencies and the voluntary sector. This also offers new opportunities where public engagement, community consultations, community partnerships, problem solving, and crime prevention are concerned, through improved lines of communication between partner agencies – in terms of reach and timeliness.</w:t>
      </w:r>
    </w:p>
    <w:p w:rsidR="00983293" w:rsidRPr="00AB6E63" w:rsidRDefault="00983293" w:rsidP="00983293">
      <w:pPr>
        <w:rPr>
          <w:rFonts w:ascii="Arial" w:hAnsi="Arial" w:cs="Arial"/>
          <w:sz w:val="22"/>
          <w:szCs w:val="22"/>
          <w:u w:val="single"/>
        </w:rPr>
      </w:pPr>
    </w:p>
    <w:p w:rsidR="00983293" w:rsidRPr="00AB6E63" w:rsidRDefault="00983293" w:rsidP="00983293">
      <w:pPr>
        <w:rPr>
          <w:rFonts w:ascii="Arial" w:hAnsi="Arial" w:cs="Arial"/>
          <w:sz w:val="22"/>
          <w:szCs w:val="22"/>
          <w:u w:val="single"/>
        </w:rPr>
      </w:pPr>
      <w:r w:rsidRPr="00AB6E63">
        <w:rPr>
          <w:rFonts w:ascii="Arial" w:hAnsi="Arial" w:cs="Arial"/>
          <w:sz w:val="22"/>
          <w:szCs w:val="22"/>
          <w:u w:val="single"/>
        </w:rPr>
        <w:t>Criminal Investigation Department (CID) and Juno Team</w:t>
      </w:r>
    </w:p>
    <w:p w:rsidR="00983293" w:rsidRPr="00AB6E63" w:rsidRDefault="00983293" w:rsidP="00983293">
      <w:pPr>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Based at Chelmsford, CID has three teams of detect</w:t>
      </w:r>
      <w:r w:rsidR="00A6307E">
        <w:rPr>
          <w:rFonts w:ascii="Arial" w:hAnsi="Arial" w:cs="Arial"/>
          <w:sz w:val="22"/>
          <w:szCs w:val="22"/>
        </w:rPr>
        <w:t>ives, led by a d</w:t>
      </w:r>
      <w:r w:rsidRPr="00AB6E63">
        <w:rPr>
          <w:rFonts w:ascii="Arial" w:hAnsi="Arial" w:cs="Arial"/>
          <w:sz w:val="22"/>
          <w:szCs w:val="22"/>
        </w:rPr>
        <w:t xml:space="preserve">etective </w:t>
      </w:r>
      <w:r w:rsidR="00A6307E">
        <w:rPr>
          <w:rFonts w:ascii="Arial" w:hAnsi="Arial" w:cs="Arial"/>
          <w:sz w:val="22"/>
          <w:szCs w:val="22"/>
        </w:rPr>
        <w:t>i</w:t>
      </w:r>
      <w:r w:rsidRPr="00AB6E63">
        <w:rPr>
          <w:rFonts w:ascii="Arial" w:hAnsi="Arial" w:cs="Arial"/>
          <w:sz w:val="22"/>
          <w:szCs w:val="22"/>
        </w:rPr>
        <w:t xml:space="preserve">nspector.  CID investigate the more serious crimes such as robbery, grievous bodily harm and dwelling burglary.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All high-risk domestic abuse allegations are investigated by the Juno team, which is also based at Chelmsford and is line managed by a separate </w:t>
      </w:r>
      <w:r w:rsidR="00A6307E">
        <w:rPr>
          <w:rFonts w:ascii="Arial" w:hAnsi="Arial" w:cs="Arial"/>
          <w:sz w:val="22"/>
          <w:szCs w:val="22"/>
        </w:rPr>
        <w:t>d</w:t>
      </w:r>
      <w:r w:rsidRPr="00AB6E63">
        <w:rPr>
          <w:rFonts w:ascii="Arial" w:hAnsi="Arial" w:cs="Arial"/>
          <w:sz w:val="22"/>
          <w:szCs w:val="22"/>
        </w:rPr>
        <w:t xml:space="preserve">etective </w:t>
      </w:r>
      <w:r w:rsidR="00A6307E">
        <w:rPr>
          <w:rFonts w:ascii="Arial" w:hAnsi="Arial" w:cs="Arial"/>
          <w:sz w:val="22"/>
          <w:szCs w:val="22"/>
        </w:rPr>
        <w:t>i</w:t>
      </w:r>
      <w:r w:rsidRPr="00AB6E63">
        <w:rPr>
          <w:rFonts w:ascii="Arial" w:hAnsi="Arial" w:cs="Arial"/>
          <w:sz w:val="22"/>
          <w:szCs w:val="22"/>
        </w:rPr>
        <w:t xml:space="preserve">nspector.  </w:t>
      </w:r>
    </w:p>
    <w:p w:rsidR="00983293" w:rsidRPr="00AB6E63" w:rsidRDefault="00983293" w:rsidP="00983293">
      <w:pPr>
        <w:rPr>
          <w:rFonts w:ascii="Arial" w:hAnsi="Arial" w:cs="Arial"/>
          <w:b/>
          <w:sz w:val="22"/>
          <w:szCs w:val="22"/>
          <w:u w:val="single"/>
        </w:rPr>
      </w:pPr>
    </w:p>
    <w:p w:rsidR="00983293" w:rsidRPr="00AB6E63" w:rsidRDefault="00983293" w:rsidP="00983293">
      <w:pPr>
        <w:rPr>
          <w:rFonts w:ascii="Arial" w:hAnsi="Arial" w:cs="Arial"/>
          <w:b/>
          <w:sz w:val="22"/>
          <w:szCs w:val="22"/>
          <w:u w:val="single"/>
        </w:rPr>
      </w:pPr>
      <w:r w:rsidRPr="00AB6E63">
        <w:rPr>
          <w:rFonts w:ascii="Arial" w:hAnsi="Arial" w:cs="Arial"/>
          <w:b/>
          <w:sz w:val="22"/>
          <w:szCs w:val="22"/>
          <w:u w:val="single"/>
        </w:rPr>
        <w:t>Community Concerns and Media</w:t>
      </w:r>
    </w:p>
    <w:p w:rsidR="00983293" w:rsidRPr="00AB6E63" w:rsidRDefault="00983293" w:rsidP="00983293">
      <w:pPr>
        <w:rPr>
          <w:rFonts w:ascii="Arial" w:hAnsi="Arial" w:cs="Arial"/>
          <w:sz w:val="22"/>
          <w:szCs w:val="22"/>
        </w:rPr>
      </w:pPr>
    </w:p>
    <w:p w:rsidR="00983293" w:rsidRPr="00AB6E63" w:rsidRDefault="00983293" w:rsidP="00983293">
      <w:pPr>
        <w:rPr>
          <w:rFonts w:ascii="Arial" w:hAnsi="Arial" w:cs="Arial"/>
          <w:sz w:val="22"/>
          <w:szCs w:val="22"/>
          <w:u w:val="single"/>
        </w:rPr>
      </w:pPr>
      <w:r w:rsidRPr="00AB6E63">
        <w:rPr>
          <w:rFonts w:ascii="Arial" w:hAnsi="Arial" w:cs="Arial"/>
          <w:sz w:val="22"/>
          <w:szCs w:val="22"/>
          <w:u w:val="single"/>
        </w:rPr>
        <w:t>Gang Related Crime (Including Knife Crime)</w:t>
      </w:r>
    </w:p>
    <w:p w:rsidR="00983293" w:rsidRPr="00AB6E63" w:rsidRDefault="00983293" w:rsidP="00983293">
      <w:pPr>
        <w:rPr>
          <w:rFonts w:ascii="Arial" w:hAnsi="Arial" w:cs="Arial"/>
          <w:sz w:val="22"/>
          <w:szCs w:val="22"/>
          <w:u w:val="single"/>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movement of county lines from London into the area has continued and is actively targeted by Operation RAPTOR, Hidden Harms Team and the CPT.  Significant disruption has continued across the city and work continues with the undertaking of activity including execution of warrants and other enforcement in the local area.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u w:val="single"/>
        </w:rPr>
      </w:pPr>
      <w:r w:rsidRPr="00AB6E63">
        <w:rPr>
          <w:rFonts w:ascii="Arial" w:hAnsi="Arial" w:cs="Arial"/>
          <w:sz w:val="22"/>
          <w:szCs w:val="22"/>
          <w:u w:val="single"/>
        </w:rPr>
        <w:t>Night-Time Economy</w:t>
      </w:r>
    </w:p>
    <w:p w:rsidR="00983293" w:rsidRPr="00AB6E63" w:rsidRDefault="00983293" w:rsidP="00983293">
      <w:pPr>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Chelmsford has a vibrant night-time economy (NTE) which can result in up to 15,000 people visiting the city centre on any one night.  In 2014, the council consulted on a proposal to introduce a night-time levy on certain licensed premises.  Revenue raised from the levy is being used for local initiatives relating to the city centre and the NTE.   Renewed focus on what the levy is spent on is being brought about by the newly formed One Chelmsford Business Improvement District (BID) group.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The DPA has a strong link with the special constabulary who regularly provide uniformed support to and take a lead in regular night tim</w:t>
      </w:r>
      <w:r w:rsidR="00CC419E">
        <w:rPr>
          <w:rFonts w:ascii="Arial" w:hAnsi="Arial" w:cs="Arial"/>
          <w:sz w:val="22"/>
          <w:szCs w:val="22"/>
        </w:rPr>
        <w:t xml:space="preserve">e economy patrols </w:t>
      </w:r>
      <w:r w:rsidRPr="00AB6E63">
        <w:rPr>
          <w:rFonts w:ascii="Arial" w:hAnsi="Arial" w:cs="Arial"/>
          <w:sz w:val="22"/>
          <w:szCs w:val="22"/>
        </w:rPr>
        <w:t>and licen</w:t>
      </w:r>
      <w:r w:rsidR="00CC419E">
        <w:rPr>
          <w:rFonts w:ascii="Arial" w:hAnsi="Arial" w:cs="Arial"/>
          <w:sz w:val="22"/>
          <w:szCs w:val="22"/>
        </w:rPr>
        <w:t>sed premises checks</w:t>
      </w:r>
      <w:r w:rsidRPr="00AB6E63">
        <w:rPr>
          <w:rFonts w:ascii="Arial" w:hAnsi="Arial" w:cs="Arial"/>
          <w:sz w:val="22"/>
          <w:szCs w:val="22"/>
        </w:rPr>
        <w:t>, adopting the use of drug detection equipment, drugs dogs, social media messaging and liaison with the Community SOS partnership bus. Moving forward the DPA is committed to building on the Special Constabulary’s capability and empowering the teams to take ownership of other policing operations focused on key priorit</w:t>
      </w:r>
      <w:r w:rsidR="00A6307E">
        <w:rPr>
          <w:rFonts w:ascii="Arial" w:hAnsi="Arial" w:cs="Arial"/>
          <w:sz w:val="22"/>
          <w:szCs w:val="22"/>
        </w:rPr>
        <w:t>ie</w:t>
      </w:r>
      <w:r w:rsidRPr="00AB6E63">
        <w:rPr>
          <w:rFonts w:ascii="Arial" w:hAnsi="Arial" w:cs="Arial"/>
          <w:sz w:val="22"/>
          <w:szCs w:val="22"/>
        </w:rPr>
        <w:t xml:space="preserve">s such a violence crime reduction, safeguarding, gang criminality and ASB.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local Community Safety Partnership has coordinated the successful reaccreditation of the </w:t>
      </w:r>
      <w:r w:rsidR="00A6307E">
        <w:rPr>
          <w:rFonts w:ascii="Arial" w:hAnsi="Arial" w:cs="Arial"/>
          <w:sz w:val="22"/>
          <w:szCs w:val="22"/>
        </w:rPr>
        <w:t>C</w:t>
      </w:r>
      <w:r w:rsidRPr="00AB6E63">
        <w:rPr>
          <w:rFonts w:ascii="Arial" w:hAnsi="Arial" w:cs="Arial"/>
          <w:sz w:val="22"/>
          <w:szCs w:val="22"/>
        </w:rPr>
        <w:t xml:space="preserve">ity of Chelmsford under the ‘Purple Flag’ scheme for several years, which included the adoption of the University of East Anglia estate within the scheme.  This reflects its on-going support to schemes through initiatives such as Street Pastors, Taxi Marshals, Nights of Action and the operation of the SOS Bus facility, which provides a city centre safe haven for people enjoying the NTE, if required.  This is further supported by the Best Bar None (BBN) initiative, which 15 of the city’s licensed premises are taking part in.  One of the South Woodham Ferrers premises won a BBN award at the first annual awards night.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lastRenderedPageBreak/>
        <w:t>Best Bar None is an accreditation scheme for licensed premises.  Points are awarded against three standards: ‘Essential’, ‘Desired’ and ‘Bonus’.  The applicant must score 100% of the ‘essential’ criteria in order to be eligible for an award (accredited) by Best Bar None.  Based on the 2016 scoring booklet used by assessors, there are 32</w:t>
      </w:r>
      <w:r w:rsidRPr="00AB6E63">
        <w:rPr>
          <w:rFonts w:ascii="Arial" w:hAnsi="Arial" w:cs="Arial"/>
          <w:bCs/>
          <w:sz w:val="22"/>
          <w:szCs w:val="22"/>
        </w:rPr>
        <w:t xml:space="preserve"> </w:t>
      </w:r>
      <w:r w:rsidRPr="00AB6E63">
        <w:rPr>
          <w:rFonts w:ascii="Arial" w:hAnsi="Arial" w:cs="Arial"/>
          <w:sz w:val="22"/>
          <w:szCs w:val="22"/>
        </w:rPr>
        <w:t xml:space="preserve">‘essential’ points that all premises must satisfy before they can be accredited.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second criteria, ‘Desired’, sets out a higher standard of operation, one that sets out the level that a good licensee should be striving to achieve if they are to be truly socially responsible.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The third criteria, ‘Bonus’ covers any policy implemented by the applicant which is particularly outstanding and could include any of the points listed under each of the headings.  Assessors are encouraged to award extra bonus points in relation to </w:t>
      </w:r>
      <w:r w:rsidRPr="00AB6E63">
        <w:rPr>
          <w:rFonts w:ascii="Arial" w:hAnsi="Arial" w:cs="Arial"/>
          <w:b/>
          <w:sz w:val="22"/>
          <w:szCs w:val="22"/>
        </w:rPr>
        <w:t>any</w:t>
      </w:r>
      <w:r w:rsidRPr="00AB6E63">
        <w:rPr>
          <w:rFonts w:ascii="Arial" w:hAnsi="Arial" w:cs="Arial"/>
          <w:sz w:val="22"/>
          <w:szCs w:val="22"/>
        </w:rPr>
        <w:t xml:space="preserve"> of the questions in </w:t>
      </w:r>
      <w:r w:rsidRPr="00AB6E63">
        <w:rPr>
          <w:rFonts w:ascii="Arial" w:hAnsi="Arial" w:cs="Arial"/>
          <w:b/>
          <w:sz w:val="22"/>
          <w:szCs w:val="22"/>
        </w:rPr>
        <w:t>any</w:t>
      </w:r>
      <w:r w:rsidRPr="00AB6E63">
        <w:rPr>
          <w:rFonts w:ascii="Arial" w:hAnsi="Arial" w:cs="Arial"/>
          <w:sz w:val="22"/>
          <w:szCs w:val="22"/>
        </w:rPr>
        <w:t xml:space="preserve"> of the categories if they feel that they are merited.  Bonus criteria are designed to allow venues that go the extra mile to keep their customers safe, the opportunity to demonstrate that fact.</w:t>
      </w:r>
    </w:p>
    <w:p w:rsidR="00983293" w:rsidRPr="00AB6E63" w:rsidRDefault="00983293" w:rsidP="00983293">
      <w:pPr>
        <w:jc w:val="both"/>
        <w:rPr>
          <w:rFonts w:ascii="Arial" w:hAnsi="Arial" w:cs="Arial"/>
          <w:sz w:val="22"/>
          <w:szCs w:val="22"/>
          <w:u w:val="single"/>
        </w:rPr>
      </w:pPr>
    </w:p>
    <w:p w:rsidR="00983293" w:rsidRPr="00AB6E63" w:rsidRDefault="00983293" w:rsidP="00983293">
      <w:pPr>
        <w:jc w:val="both"/>
        <w:rPr>
          <w:rFonts w:ascii="Arial" w:hAnsi="Arial" w:cs="Arial"/>
          <w:sz w:val="22"/>
          <w:szCs w:val="22"/>
          <w:u w:val="single"/>
        </w:rPr>
      </w:pPr>
      <w:r w:rsidRPr="00AB6E63">
        <w:rPr>
          <w:rFonts w:ascii="Arial" w:hAnsi="Arial" w:cs="Arial"/>
          <w:sz w:val="22"/>
          <w:szCs w:val="22"/>
          <w:u w:val="single"/>
        </w:rPr>
        <w:t xml:space="preserve">Rural Policing and Other Areas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Rural crime and supporting rural communities remains an issue.  Resources attend incidents based on levels of threat, harm and risk, which can result in rural communities feeling vulnerable and overlooked.  These concerns are also expressed in towns and villages such as South Woodham Ferrers and the outlying areas of Chelmsford.  The formation of the Gypsy Traveller Rural Engagement Team (GTRET), aims to start addressing these concerns by:</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 xml:space="preserve">1) Managing and carrying out Enforcement action against Unauthorised Encampments in Essex.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2) Providing Fire safety advice on Gypsy and Travellers sites.</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3) Managing local authority Gypsy and Traveller sites.</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4) Improving Educational outcomes for children on sites.</w:t>
      </w:r>
    </w:p>
    <w:p w:rsidR="00983293" w:rsidRPr="00AB6E63" w:rsidRDefault="00983293" w:rsidP="00983293">
      <w:pPr>
        <w:jc w:val="both"/>
        <w:rPr>
          <w:rFonts w:ascii="Arial" w:hAnsi="Arial" w:cs="Arial"/>
          <w:sz w:val="22"/>
          <w:szCs w:val="22"/>
        </w:rPr>
      </w:pPr>
      <w:r w:rsidRPr="00AB6E63">
        <w:rPr>
          <w:rFonts w:ascii="Arial" w:hAnsi="Arial" w:cs="Arial"/>
          <w:sz w:val="22"/>
          <w:szCs w:val="22"/>
        </w:rPr>
        <w:t>5) Improving the health and wellbeing of occupants of Travellers sites.</w:t>
      </w:r>
    </w:p>
    <w:p w:rsidR="00983293" w:rsidRPr="00AB6E63" w:rsidRDefault="00983293" w:rsidP="00983293">
      <w:pPr>
        <w:rPr>
          <w:rFonts w:ascii="Arial" w:hAnsi="Arial" w:cs="Arial"/>
          <w:sz w:val="22"/>
          <w:szCs w:val="22"/>
        </w:rPr>
      </w:pPr>
    </w:p>
    <w:p w:rsidR="00983293" w:rsidRPr="00AB6E63" w:rsidRDefault="00983293" w:rsidP="00983293">
      <w:pPr>
        <w:rPr>
          <w:rFonts w:ascii="Arial" w:hAnsi="Arial" w:cs="Arial"/>
          <w:sz w:val="22"/>
          <w:szCs w:val="22"/>
          <w:u w:val="single"/>
        </w:rPr>
      </w:pPr>
      <w:r w:rsidRPr="00AB6E63">
        <w:rPr>
          <w:rFonts w:ascii="Arial" w:hAnsi="Arial" w:cs="Arial"/>
          <w:sz w:val="22"/>
          <w:szCs w:val="22"/>
          <w:u w:val="single"/>
        </w:rPr>
        <w:t>Media</w:t>
      </w:r>
    </w:p>
    <w:p w:rsidR="00983293" w:rsidRPr="00AB6E63" w:rsidRDefault="00983293" w:rsidP="00983293">
      <w:pPr>
        <w:rPr>
          <w:rFonts w:ascii="Arial" w:hAnsi="Arial" w:cs="Arial"/>
          <w:sz w:val="22"/>
          <w:szCs w:val="22"/>
        </w:rPr>
      </w:pPr>
    </w:p>
    <w:p w:rsidR="00983293" w:rsidRPr="00AB6E63" w:rsidRDefault="00983293" w:rsidP="00983293">
      <w:pPr>
        <w:rPr>
          <w:rFonts w:ascii="Arial" w:hAnsi="Arial" w:cs="Arial"/>
          <w:sz w:val="22"/>
          <w:szCs w:val="22"/>
        </w:rPr>
      </w:pPr>
      <w:r w:rsidRPr="00AB6E63">
        <w:rPr>
          <w:rFonts w:ascii="Arial" w:hAnsi="Arial" w:cs="Arial"/>
          <w:sz w:val="22"/>
          <w:szCs w:val="22"/>
        </w:rPr>
        <w:t xml:space="preserve">The DPA has good links with the local media.  There are no specific issues to highlight.  </w:t>
      </w:r>
    </w:p>
    <w:p w:rsidR="00262D92" w:rsidRPr="00AB6E63" w:rsidRDefault="00262D92"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CC419E" w:rsidRDefault="00CC419E" w:rsidP="00262D92">
      <w:pPr>
        <w:rPr>
          <w:rFonts w:ascii="Arial" w:hAnsi="Arial" w:cs="Arial"/>
          <w:b/>
          <w:sz w:val="22"/>
          <w:szCs w:val="22"/>
          <w:u w:val="single"/>
        </w:rPr>
      </w:pPr>
    </w:p>
    <w:p w:rsidR="00983293" w:rsidRPr="00AB6E63" w:rsidRDefault="00983293" w:rsidP="00262D92">
      <w:pPr>
        <w:rPr>
          <w:rFonts w:ascii="Arial" w:hAnsi="Arial" w:cs="Arial"/>
          <w:b/>
          <w:sz w:val="22"/>
          <w:szCs w:val="22"/>
          <w:u w:val="single"/>
        </w:rPr>
      </w:pPr>
      <w:r w:rsidRPr="00AB6E63">
        <w:rPr>
          <w:rFonts w:ascii="Arial" w:hAnsi="Arial" w:cs="Arial"/>
          <w:b/>
          <w:sz w:val="22"/>
          <w:szCs w:val="22"/>
          <w:u w:val="single"/>
        </w:rPr>
        <w:lastRenderedPageBreak/>
        <w:t xml:space="preserve">Problem Solving Initiatives </w:t>
      </w:r>
    </w:p>
    <w:p w:rsidR="00983293" w:rsidRPr="00AB6E63" w:rsidRDefault="00983293" w:rsidP="00983293">
      <w:pPr>
        <w:jc w:val="both"/>
        <w:rPr>
          <w:rFonts w:ascii="Arial" w:hAnsi="Arial" w:cs="Arial"/>
          <w:b/>
          <w:sz w:val="22"/>
          <w:szCs w:val="22"/>
          <w:u w:val="single"/>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In August 2017 Chelmsford City Council launched a ‘Spare Change or ‘Real change’ campaign in partnership with CHESS Homeless. The campaign asked passers-by to volunteer or donate to homelessness charity rather than giving the rough sleepers money. </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80% of rough sleepers have an alcohol or drug addiction.   Research suggested the money that members of the public were giving to the rough sleepers was going on drugs/alcohol.   The amounts derived from begging were such that there was little incentive for rough sleepers to engage in support and get help with housing as their addiction was fully funded whilst being on the streets.   Scoping activity was conducted to establish the details of those on the city centre streets at the time, with a view to identifying their needs and support offered or received at that time.   This enabled a considered view of the problem and a balanced response, where support and opportunity could be complemented by challenge and enforcement where necessary.</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To disrupt the cycle of rough sleepers asking for money, after the initial phase of the campaign, the CPT supported the City Council with the issuing of Community Protection Warnings to anyone seen begging in the City Centre.  These warn of potential prosecution if anti-social behaviour continues.   The CPT then embarked on a series of follow up deployments, either pre-planned or as business as usual – evidencing any breaches of the warnings, in order that Community Protection Notices could be served.   These are the pre-cursor to Criminal Behaviour Orders being applied for in court.   In the case of Op STATUE, service of a notice would trigger a referral to Open Road to access drug and alcohol services plus other support.   The individuals have </w:t>
      </w:r>
      <w:r w:rsidR="00A6307E">
        <w:rPr>
          <w:rFonts w:ascii="Arial" w:eastAsia="Calibri" w:hAnsi="Arial" w:cs="Arial"/>
          <w:sz w:val="22"/>
          <w:szCs w:val="22"/>
          <w:lang w:eastAsia="en-US"/>
        </w:rPr>
        <w:t>seven</w:t>
      </w:r>
      <w:r w:rsidRPr="00AB6E63">
        <w:rPr>
          <w:rFonts w:ascii="Arial" w:eastAsia="Calibri" w:hAnsi="Arial" w:cs="Arial"/>
          <w:sz w:val="22"/>
          <w:szCs w:val="22"/>
          <w:lang w:eastAsia="en-US"/>
        </w:rPr>
        <w:t xml:space="preserve"> days to engage with Open Road and if they don’t engage then they are placed in breach of the notice and summon</w:t>
      </w:r>
      <w:r w:rsidR="00A6307E">
        <w:rPr>
          <w:rFonts w:ascii="Arial" w:eastAsia="Calibri" w:hAnsi="Arial" w:cs="Arial"/>
          <w:sz w:val="22"/>
          <w:szCs w:val="22"/>
          <w:lang w:eastAsia="en-US"/>
        </w:rPr>
        <w:t>s</w:t>
      </w:r>
      <w:r w:rsidRPr="00AB6E63">
        <w:rPr>
          <w:rFonts w:ascii="Arial" w:eastAsia="Calibri" w:hAnsi="Arial" w:cs="Arial"/>
          <w:sz w:val="22"/>
          <w:szCs w:val="22"/>
          <w:lang w:eastAsia="en-US"/>
        </w:rPr>
        <w:t xml:space="preserve">ed to court and it is the decision of the magistrate as to what penalty will apply. </w:t>
      </w:r>
    </w:p>
    <w:p w:rsidR="00983293" w:rsidRDefault="00983293" w:rsidP="00983293">
      <w:pPr>
        <w:jc w:val="both"/>
        <w:rPr>
          <w:rFonts w:ascii="Arial" w:eastAsia="Calibri" w:hAnsi="Arial" w:cs="Arial"/>
          <w:sz w:val="22"/>
          <w:szCs w:val="22"/>
          <w:lang w:eastAsia="en-US"/>
        </w:rPr>
      </w:pPr>
    </w:p>
    <w:p w:rsidR="00061605" w:rsidRDefault="00061605"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Enforcement commenced in September 2017, resulting to date in:</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262D92">
      <w:pPr>
        <w:pStyle w:val="ListParagraph"/>
        <w:numPr>
          <w:ilvl w:val="0"/>
          <w:numId w:val="28"/>
        </w:numPr>
        <w:jc w:val="both"/>
        <w:rPr>
          <w:rFonts w:ascii="Arial" w:eastAsia="Calibri" w:hAnsi="Arial" w:cs="Arial"/>
        </w:rPr>
      </w:pPr>
      <w:r w:rsidRPr="00AB6E63">
        <w:rPr>
          <w:rFonts w:ascii="Arial" w:eastAsia="Calibri" w:hAnsi="Arial" w:cs="Arial"/>
        </w:rPr>
        <w:t>Community Protection Warnings: 26</w:t>
      </w:r>
    </w:p>
    <w:p w:rsidR="00983293" w:rsidRPr="00AB6E63" w:rsidRDefault="00983293" w:rsidP="00262D92">
      <w:pPr>
        <w:pStyle w:val="ListParagraph"/>
        <w:numPr>
          <w:ilvl w:val="0"/>
          <w:numId w:val="28"/>
        </w:numPr>
        <w:jc w:val="both"/>
        <w:rPr>
          <w:rFonts w:ascii="Arial" w:eastAsia="Calibri" w:hAnsi="Arial" w:cs="Arial"/>
        </w:rPr>
      </w:pPr>
      <w:r w:rsidRPr="00AB6E63">
        <w:rPr>
          <w:rFonts w:ascii="Arial" w:eastAsia="Calibri" w:hAnsi="Arial" w:cs="Arial"/>
        </w:rPr>
        <w:t>Community Protection Notices: 10</w:t>
      </w:r>
    </w:p>
    <w:p w:rsidR="00983293" w:rsidRPr="00AB6E63" w:rsidRDefault="00983293" w:rsidP="00262D92">
      <w:pPr>
        <w:pStyle w:val="ListParagraph"/>
        <w:numPr>
          <w:ilvl w:val="0"/>
          <w:numId w:val="28"/>
        </w:numPr>
        <w:jc w:val="both"/>
        <w:rPr>
          <w:rFonts w:ascii="Arial" w:eastAsia="Calibri" w:hAnsi="Arial" w:cs="Arial"/>
        </w:rPr>
      </w:pPr>
      <w:r w:rsidRPr="00AB6E63">
        <w:rPr>
          <w:rFonts w:ascii="Arial" w:eastAsia="Calibri" w:hAnsi="Arial" w:cs="Arial"/>
        </w:rPr>
        <w:t>Prosecution for breach of CPN (application for CBO): 2 (3 due in court at the end of July)</w:t>
      </w:r>
    </w:p>
    <w:p w:rsidR="00983293" w:rsidRPr="00AB6E63" w:rsidRDefault="00983293" w:rsidP="00983293">
      <w:pPr>
        <w:jc w:val="both"/>
        <w:rPr>
          <w:rFonts w:ascii="Arial" w:eastAsia="Calibri" w:hAnsi="Arial" w:cs="Arial"/>
          <w:sz w:val="22"/>
          <w:szCs w:val="22"/>
          <w:lang w:eastAsia="en-US"/>
        </w:rPr>
      </w:pPr>
    </w:p>
    <w:tbl>
      <w:tblPr>
        <w:tblW w:w="9726" w:type="dxa"/>
        <w:tblLayout w:type="fixed"/>
        <w:tblCellMar>
          <w:left w:w="0" w:type="dxa"/>
          <w:right w:w="0" w:type="dxa"/>
        </w:tblCellMar>
        <w:tblLook w:val="04A0" w:firstRow="1" w:lastRow="0" w:firstColumn="1" w:lastColumn="0" w:noHBand="0" w:noVBand="1"/>
      </w:tblPr>
      <w:tblGrid>
        <w:gridCol w:w="1550"/>
        <w:gridCol w:w="921"/>
        <w:gridCol w:w="780"/>
        <w:gridCol w:w="850"/>
        <w:gridCol w:w="992"/>
        <w:gridCol w:w="993"/>
        <w:gridCol w:w="992"/>
        <w:gridCol w:w="850"/>
        <w:gridCol w:w="851"/>
        <w:gridCol w:w="947"/>
      </w:tblGrid>
      <w:tr w:rsidR="00983293" w:rsidRPr="00AB6E63" w:rsidTr="00AE1079">
        <w:trPr>
          <w:trHeight w:val="395"/>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Sep 2017</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Oct 2017</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Nov 2017</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Dec 2017</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Jan 2018</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Feb 2018</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Mar 2018</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Apr 2018</w:t>
            </w:r>
          </w:p>
        </w:tc>
        <w:tc>
          <w:tcPr>
            <w:tcW w:w="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May 2018</w:t>
            </w:r>
          </w:p>
        </w:tc>
      </w:tr>
      <w:tr w:rsidR="00983293" w:rsidRPr="00AB6E63" w:rsidTr="00AE1079">
        <w:trPr>
          <w:trHeight w:val="203"/>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CPW</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0</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3</w:t>
            </w:r>
          </w:p>
        </w:tc>
      </w:tr>
      <w:tr w:rsidR="00983293" w:rsidRPr="00AB6E63" w:rsidTr="00AE1079">
        <w:trPr>
          <w:trHeight w:val="203"/>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CPN</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4</w:t>
            </w:r>
          </w:p>
        </w:tc>
      </w:tr>
      <w:tr w:rsidR="00983293" w:rsidRPr="00AB6E63" w:rsidTr="00AE1079">
        <w:trPr>
          <w:trHeight w:val="191"/>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Prosecution</w:t>
            </w:r>
          </w:p>
        </w:tc>
        <w:tc>
          <w:tcPr>
            <w:tcW w:w="921" w:type="dxa"/>
            <w:tcBorders>
              <w:top w:val="nil"/>
              <w:left w:val="nil"/>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983293" w:rsidRPr="00AB6E63" w:rsidRDefault="00983293" w:rsidP="00AE1079">
            <w:pPr>
              <w:spacing w:line="256" w:lineRule="auto"/>
              <w:jc w:val="both"/>
              <w:rPr>
                <w:rFonts w:ascii="Arial" w:eastAsia="Calibri" w:hAnsi="Arial" w:cs="Arial"/>
                <w:sz w:val="22"/>
                <w:szCs w:val="22"/>
                <w:lang w:eastAsia="en-US"/>
              </w:rPr>
            </w:pP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rsidR="00983293" w:rsidRPr="00AB6E63" w:rsidRDefault="00983293" w:rsidP="00AE1079">
            <w:pPr>
              <w:spacing w:line="256" w:lineRule="auto"/>
              <w:jc w:val="both"/>
              <w:rPr>
                <w:rFonts w:ascii="Arial" w:eastAsia="Calibri" w:hAnsi="Arial" w:cs="Arial"/>
                <w:sz w:val="22"/>
                <w:szCs w:val="22"/>
                <w:lang w:eastAsia="en-US"/>
              </w:rPr>
            </w:pPr>
            <w:r w:rsidRPr="00AB6E63">
              <w:rPr>
                <w:rFonts w:ascii="Arial" w:eastAsia="Calibri" w:hAnsi="Arial" w:cs="Arial"/>
                <w:sz w:val="22"/>
                <w:szCs w:val="22"/>
                <w:lang w:eastAsia="en-US"/>
              </w:rPr>
              <w:t>1</w:t>
            </w:r>
          </w:p>
        </w:tc>
      </w:tr>
    </w:tbl>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This shows a 70% compliance after serving a CPW and 66% compliance after serving a CPN. </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Criminal Behaviour Orders obtained: 2 (1 for breach of CPN and 1 for breach of PSPO for aggressive begging)</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Additional rough sleepers have been coming to the City Centre each month since enforcement commenced.   Follow up patrols have established their details and reasons for coming.   Any that are begging have been served Community Protection Warnings seeking to halt their activity and reduce anti-social behaviour. </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Prison releases, dispersal from other areas or accessing publicised charitable service provision in Chelmsford has contributed to additional numbers.   </w:t>
      </w:r>
    </w:p>
    <w:p w:rsidR="00983293" w:rsidRPr="00AB6E63" w:rsidRDefault="00983293" w:rsidP="00983293">
      <w:pPr>
        <w:jc w:val="both"/>
        <w:rPr>
          <w:rFonts w:ascii="Arial" w:eastAsia="Calibri" w:hAnsi="Arial" w:cs="Arial"/>
          <w:sz w:val="22"/>
          <w:szCs w:val="22"/>
          <w:lang w:eastAsia="en-US"/>
        </w:rPr>
      </w:pP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lastRenderedPageBreak/>
        <w:t>Liaison with our partners at Open Road resulted in an outreach worker being identified and commissioned by the City Council to work two days a week in the high street and surrounding areas with the rough sleepers.</w:t>
      </w: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 </w:t>
      </w:r>
    </w:p>
    <w:p w:rsidR="00983293" w:rsidRPr="00AB6E63" w:rsidRDefault="00983293" w:rsidP="00983293">
      <w:pPr>
        <w:jc w:val="both"/>
        <w:rPr>
          <w:rFonts w:ascii="Arial" w:eastAsia="Calibri" w:hAnsi="Arial" w:cs="Arial"/>
          <w:sz w:val="22"/>
          <w:szCs w:val="22"/>
          <w:lang w:eastAsia="en-US"/>
        </w:rPr>
      </w:pPr>
      <w:r w:rsidRPr="00AB6E63">
        <w:rPr>
          <w:rFonts w:ascii="Arial" w:eastAsia="Calibri" w:hAnsi="Arial" w:cs="Arial"/>
          <w:sz w:val="22"/>
          <w:szCs w:val="22"/>
          <w:lang w:eastAsia="en-US"/>
        </w:rPr>
        <w:t xml:space="preserve">During the periods January 2017- September 2017 94 complaints were received from members of the public all relating to anti-social behaviour, begging and the number of rough sleepers in Chelmsford.   Since enforcement commenced, September 2017- May 2018 has seen 34 complaints from members of the public relating to the behaviour of the rough sleepers, unattended bedding and buildings used to sleep in without authorisation have been received.  </w:t>
      </w:r>
    </w:p>
    <w:p w:rsidR="00983293" w:rsidRPr="00AB6E63" w:rsidRDefault="00983293" w:rsidP="00983293">
      <w:pPr>
        <w:jc w:val="both"/>
        <w:rPr>
          <w:rFonts w:ascii="Arial" w:hAnsi="Arial" w:cs="Arial"/>
          <w:sz w:val="22"/>
          <w:szCs w:val="22"/>
          <w:u w:val="single"/>
        </w:rPr>
      </w:pPr>
    </w:p>
    <w:p w:rsidR="00983293" w:rsidRPr="00AB6E63" w:rsidRDefault="00983293" w:rsidP="00983293">
      <w:pPr>
        <w:jc w:val="both"/>
        <w:rPr>
          <w:rFonts w:ascii="Arial" w:hAnsi="Arial" w:cs="Arial"/>
          <w:sz w:val="22"/>
          <w:szCs w:val="22"/>
          <w:u w:val="single"/>
        </w:rPr>
      </w:pPr>
      <w:r w:rsidRPr="00AB6E63">
        <w:rPr>
          <w:rFonts w:ascii="Arial" w:hAnsi="Arial" w:cs="Arial"/>
          <w:sz w:val="22"/>
          <w:szCs w:val="22"/>
          <w:u w:val="single"/>
        </w:rPr>
        <w:t>Springfield – ASB derived from drug related activity</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bCs/>
          <w:sz w:val="22"/>
          <w:szCs w:val="22"/>
        </w:rPr>
        <w:t>The CPT are leading a partnership approach to address</w:t>
      </w:r>
      <w:r w:rsidRPr="00AB6E63">
        <w:rPr>
          <w:rFonts w:ascii="Arial" w:hAnsi="Arial" w:cs="Arial"/>
          <w:sz w:val="22"/>
          <w:szCs w:val="22"/>
        </w:rPr>
        <w:t xml:space="preserve"> anti-social behaviour (ASB) in the Springfield area.   A review of information and intellige</w:t>
      </w:r>
      <w:r w:rsidR="00F57650">
        <w:rPr>
          <w:rFonts w:ascii="Arial" w:hAnsi="Arial" w:cs="Arial"/>
          <w:sz w:val="22"/>
          <w:szCs w:val="22"/>
        </w:rPr>
        <w:t xml:space="preserve">nce was conducted, key nominals were </w:t>
      </w:r>
      <w:r w:rsidRPr="00AB6E63">
        <w:rPr>
          <w:rFonts w:ascii="Arial" w:hAnsi="Arial" w:cs="Arial"/>
          <w:sz w:val="22"/>
          <w:szCs w:val="22"/>
        </w:rPr>
        <w:t xml:space="preserve">identified and relevant partners engaged with.   As a statement of intent, a separate review of existing investigations was conducted, resulting in two suspects for criminal damage being interviewed and charged or reported for the offences.   </w:t>
      </w:r>
    </w:p>
    <w:p w:rsidR="00983293" w:rsidRPr="00AB6E63" w:rsidRDefault="00983293" w:rsidP="00983293">
      <w:pPr>
        <w:jc w:val="both"/>
        <w:rPr>
          <w:rFonts w:ascii="Arial" w:hAnsi="Arial" w:cs="Arial"/>
          <w:sz w:val="22"/>
          <w:szCs w:val="22"/>
        </w:rPr>
      </w:pPr>
    </w:p>
    <w:p w:rsidR="00983293" w:rsidRPr="00AB6E63" w:rsidRDefault="00983293" w:rsidP="00983293">
      <w:pPr>
        <w:jc w:val="both"/>
        <w:rPr>
          <w:rFonts w:ascii="Arial" w:hAnsi="Arial" w:cs="Arial"/>
          <w:sz w:val="22"/>
          <w:szCs w:val="22"/>
        </w:rPr>
      </w:pPr>
      <w:r w:rsidRPr="00AB6E63">
        <w:rPr>
          <w:rFonts w:ascii="Arial" w:hAnsi="Arial" w:cs="Arial"/>
          <w:sz w:val="22"/>
          <w:szCs w:val="22"/>
        </w:rPr>
        <w:t>Details were fed back to the community through a variety of means, including social me</w:t>
      </w:r>
      <w:r w:rsidR="00F57650">
        <w:rPr>
          <w:rFonts w:ascii="Arial" w:hAnsi="Arial" w:cs="Arial"/>
          <w:sz w:val="22"/>
          <w:szCs w:val="22"/>
        </w:rPr>
        <w:t>dia and attendance at a local NH</w:t>
      </w:r>
      <w:r w:rsidRPr="00AB6E63">
        <w:rPr>
          <w:rFonts w:ascii="Arial" w:hAnsi="Arial" w:cs="Arial"/>
          <w:sz w:val="22"/>
          <w:szCs w:val="22"/>
        </w:rPr>
        <w:t>W meeting.   The rise in publ</w:t>
      </w:r>
      <w:r w:rsidR="00937E0E">
        <w:rPr>
          <w:rFonts w:ascii="Arial" w:hAnsi="Arial" w:cs="Arial"/>
          <w:sz w:val="22"/>
          <w:szCs w:val="22"/>
        </w:rPr>
        <w:t>ic confidence was capitalised upon;</w:t>
      </w:r>
      <w:r w:rsidRPr="00AB6E63">
        <w:rPr>
          <w:rFonts w:ascii="Arial" w:hAnsi="Arial" w:cs="Arial"/>
          <w:sz w:val="22"/>
          <w:szCs w:val="22"/>
        </w:rPr>
        <w:t xml:space="preserve"> through the deployment of the Mobile Police Station to a location that had been a hotspot.   Patrolling was</w:t>
      </w:r>
      <w:r w:rsidR="00937E0E">
        <w:rPr>
          <w:rFonts w:ascii="Arial" w:hAnsi="Arial" w:cs="Arial"/>
          <w:sz w:val="22"/>
          <w:szCs w:val="22"/>
        </w:rPr>
        <w:t xml:space="preserve"> then conducted from hot spots</w:t>
      </w:r>
      <w:r w:rsidRPr="00AB6E63">
        <w:rPr>
          <w:rFonts w:ascii="Arial" w:hAnsi="Arial" w:cs="Arial"/>
          <w:sz w:val="22"/>
          <w:szCs w:val="22"/>
        </w:rPr>
        <w:t xml:space="preserve"> and public engagement </w:t>
      </w:r>
      <w:r w:rsidR="00937E0E">
        <w:rPr>
          <w:rFonts w:ascii="Arial" w:hAnsi="Arial" w:cs="Arial"/>
          <w:sz w:val="22"/>
          <w:szCs w:val="22"/>
        </w:rPr>
        <w:t xml:space="preserve">was also </w:t>
      </w:r>
      <w:r w:rsidRPr="00AB6E63">
        <w:rPr>
          <w:rFonts w:ascii="Arial" w:hAnsi="Arial" w:cs="Arial"/>
          <w:sz w:val="22"/>
          <w:szCs w:val="22"/>
        </w:rPr>
        <w:t>achieved</w:t>
      </w:r>
      <w:r w:rsidR="00937E0E">
        <w:rPr>
          <w:rFonts w:ascii="Arial" w:hAnsi="Arial" w:cs="Arial"/>
          <w:sz w:val="22"/>
          <w:szCs w:val="22"/>
        </w:rPr>
        <w:t xml:space="preserve"> as part of this </w:t>
      </w:r>
      <w:r w:rsidR="00CC419E">
        <w:rPr>
          <w:rFonts w:ascii="Arial" w:hAnsi="Arial" w:cs="Arial"/>
          <w:sz w:val="22"/>
          <w:szCs w:val="22"/>
        </w:rPr>
        <w:t>initiative</w:t>
      </w:r>
      <w:r w:rsidRPr="00AB6E63">
        <w:rPr>
          <w:rFonts w:ascii="Arial" w:hAnsi="Arial" w:cs="Arial"/>
          <w:sz w:val="22"/>
          <w:szCs w:val="22"/>
        </w:rPr>
        <w:t>.</w:t>
      </w:r>
    </w:p>
    <w:p w:rsidR="00262D92" w:rsidRPr="00AB6E63" w:rsidRDefault="00262D92" w:rsidP="008E74BD">
      <w:pPr>
        <w:jc w:val="both"/>
        <w:rPr>
          <w:rFonts w:ascii="Arial" w:hAnsi="Arial" w:cs="Arial"/>
          <w:b/>
          <w:bCs/>
          <w:noProof/>
          <w:sz w:val="22"/>
          <w:szCs w:val="22"/>
          <w:u w:val="single"/>
        </w:rPr>
      </w:pPr>
    </w:p>
    <w:p w:rsidR="008221A9" w:rsidRPr="00AB6E63" w:rsidRDefault="008221A9" w:rsidP="008E74BD">
      <w:pPr>
        <w:jc w:val="both"/>
        <w:rPr>
          <w:rFonts w:ascii="Arial" w:hAnsi="Arial" w:cs="Arial"/>
          <w:b/>
          <w:bCs/>
          <w:noProof/>
          <w:sz w:val="22"/>
          <w:szCs w:val="22"/>
          <w:u w:val="single"/>
        </w:rPr>
      </w:pPr>
      <w:r w:rsidRPr="00AB6E63">
        <w:rPr>
          <w:rFonts w:ascii="Arial" w:hAnsi="Arial" w:cs="Arial"/>
          <w:b/>
          <w:bCs/>
          <w:noProof/>
          <w:sz w:val="22"/>
          <w:szCs w:val="22"/>
          <w:u w:val="single"/>
        </w:rPr>
        <mc:AlternateContent>
          <mc:Choice Requires="wps">
            <w:drawing>
              <wp:anchor distT="0" distB="0" distL="114300" distR="114300" simplePos="0" relativeHeight="251659776" behindDoc="0" locked="0" layoutInCell="1" allowOverlap="1" wp14:anchorId="2E6B3017" wp14:editId="6120B2FA">
                <wp:simplePos x="0" y="0"/>
                <wp:positionH relativeFrom="column">
                  <wp:posOffset>0</wp:posOffset>
                </wp:positionH>
                <wp:positionV relativeFrom="paragraph">
                  <wp:posOffset>0</wp:posOffset>
                </wp:positionV>
                <wp:extent cx="0" cy="0"/>
                <wp:effectExtent l="9525" t="9525" r="9525" b="9525"/>
                <wp:wrapNone/>
                <wp:docPr id="5" name="Text Box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8221A9" w:rsidRDefault="008221A9" w:rsidP="008221A9">
                            <w:pPr>
                              <w:rPr>
                                <w:noProof/>
                              </w:rPr>
                            </w:pPr>
                            <w:r>
                              <w:rPr>
                                <w:noProof/>
                              </w:rPr>
                              <w:t>Version:1.10.0.3</w:t>
                            </w:r>
                          </w:p>
                          <w:p w:rsidR="008221A9" w:rsidRDefault="008221A9" w:rsidP="008221A9">
                            <w:pPr>
                              <w:rPr>
                                <w:noProof/>
                              </w:rPr>
                            </w:pPr>
                            <w:r>
                              <w:rPr>
                                <w:noProof/>
                              </w:rPr>
                              <w:t>Hash:bWqc9Tywi9RwJLqtJmOf6q3X7BI=</w:t>
                            </w:r>
                          </w:p>
                          <w:p w:rsidR="008221A9" w:rsidRDefault="008221A9" w:rsidP="008221A9">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B3017" id="Text Box 5" o:spid="_x0000_s1027" type="#_x0000_t202" style="position:absolute;left:0;text-align:left;margin-left:0;margin-top:0;width:0;height:0;z-index:251659776;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">
                <v:textbox style="mso-fit-shape-to-text:t">
                  <w:txbxContent>
                    <w:p w:rsidR="008221A9" w:rsidRDefault="008221A9" w:rsidP="008221A9">
                      <w:pPr>
                        <w:rPr>
                          <w:noProof/>
                        </w:rPr>
                      </w:pPr>
                      <w:r>
                        <w:rPr>
                          <w:noProof/>
                        </w:rPr>
                        <w:t>Version:1.10.0.3</w:t>
                      </w:r>
                    </w:p>
                    <w:p w:rsidR="008221A9" w:rsidRDefault="008221A9" w:rsidP="008221A9">
                      <w:pPr>
                        <w:rPr>
                          <w:noProof/>
                        </w:rPr>
                      </w:pPr>
                      <w:r>
                        <w:rPr>
                          <w:noProof/>
                        </w:rPr>
                        <w:t>Hash:bWqc9Tywi9RwJLqtJmOf6q3X7BI=</w:t>
                      </w:r>
                    </w:p>
                    <w:p w:rsidR="008221A9" w:rsidRDefault="008221A9" w:rsidP="008221A9">
                      <w:pPr>
                        <w:rPr>
                          <w:noProof/>
                        </w:rPr>
                      </w:pPr>
                    </w:p>
                  </w:txbxContent>
                </v:textbox>
              </v:shape>
            </w:pict>
          </mc:Fallback>
        </mc:AlternateContent>
      </w:r>
      <w:r w:rsidRPr="00AB6E63">
        <w:rPr>
          <w:rFonts w:ascii="Arial" w:hAnsi="Arial" w:cs="Arial"/>
          <w:b/>
          <w:bCs/>
          <w:noProof/>
          <w:sz w:val="22"/>
          <w:szCs w:val="22"/>
          <w:u w:val="single"/>
        </w:rPr>
        <w:t>Chelmsford</w:t>
      </w:r>
      <w:r w:rsidR="0000155A" w:rsidRPr="00AB6E63">
        <w:rPr>
          <w:rFonts w:ascii="Arial" w:hAnsi="Arial" w:cs="Arial"/>
          <w:b/>
          <w:bCs/>
          <w:sz w:val="22"/>
          <w:szCs w:val="22"/>
          <w:u w:val="single"/>
        </w:rPr>
        <w:t xml:space="preserve"> Crime and Anti-Social Behaviour Performance Data</w:t>
      </w:r>
    </w:p>
    <w:p w:rsidR="008221A9" w:rsidRPr="00AB6E63" w:rsidRDefault="008221A9" w:rsidP="008E74BD">
      <w:pPr>
        <w:jc w:val="both"/>
        <w:rPr>
          <w:rFonts w:ascii="Arial" w:hAnsi="Arial" w:cs="Arial"/>
          <w:bCs/>
          <w:sz w:val="22"/>
          <w:szCs w:val="22"/>
        </w:rPr>
      </w:pPr>
    </w:p>
    <w:p w:rsidR="00A76494" w:rsidRPr="00AB6E63" w:rsidRDefault="00A76494" w:rsidP="00A76494">
      <w:pPr>
        <w:jc w:val="both"/>
        <w:rPr>
          <w:rFonts w:ascii="Arial" w:hAnsi="Arial" w:cs="Arial"/>
          <w:bCs/>
          <w:sz w:val="22"/>
          <w:szCs w:val="22"/>
        </w:rPr>
      </w:pPr>
    </w:p>
    <w:p w:rsidR="00A76494" w:rsidRPr="00AB6E63" w:rsidRDefault="00A76494" w:rsidP="00A76494">
      <w:pPr>
        <w:jc w:val="both"/>
        <w:rPr>
          <w:rFonts w:ascii="Arial" w:hAnsi="Arial" w:cs="Arial"/>
          <w:bCs/>
          <w:sz w:val="22"/>
          <w:szCs w:val="22"/>
        </w:rPr>
      </w:pPr>
      <w:r w:rsidRPr="00AB6E63">
        <w:rPr>
          <w:rFonts w:ascii="Arial" w:hAnsi="Arial" w:cs="Arial"/>
          <w:bCs/>
          <w:sz w:val="22"/>
          <w:szCs w:val="22"/>
        </w:rPr>
        <w:t>The table below sets out the crime figures for Chelmsford, comparing reports for 1</w:t>
      </w:r>
      <w:r w:rsidRPr="00AB6E63">
        <w:rPr>
          <w:rFonts w:ascii="Arial" w:hAnsi="Arial" w:cs="Arial"/>
          <w:bCs/>
          <w:sz w:val="22"/>
          <w:szCs w:val="22"/>
          <w:vertAlign w:val="superscript"/>
        </w:rPr>
        <w:t>st</w:t>
      </w:r>
      <w:r w:rsidRPr="00AB6E63">
        <w:rPr>
          <w:rFonts w:ascii="Arial" w:hAnsi="Arial" w:cs="Arial"/>
          <w:bCs/>
          <w:sz w:val="22"/>
          <w:szCs w:val="22"/>
        </w:rPr>
        <w:t xml:space="preserve"> June 2017 to 31</w:t>
      </w:r>
      <w:r w:rsidRPr="00AB6E63">
        <w:rPr>
          <w:rFonts w:ascii="Arial" w:hAnsi="Arial" w:cs="Arial"/>
          <w:bCs/>
          <w:sz w:val="22"/>
          <w:szCs w:val="22"/>
          <w:vertAlign w:val="superscript"/>
        </w:rPr>
        <w:t>st</w:t>
      </w:r>
      <w:r w:rsidRPr="00AB6E63">
        <w:rPr>
          <w:rFonts w:ascii="Arial" w:hAnsi="Arial" w:cs="Arial"/>
          <w:bCs/>
          <w:sz w:val="22"/>
          <w:szCs w:val="22"/>
        </w:rPr>
        <w:t xml:space="preserve"> May 2018 with 1</w:t>
      </w:r>
      <w:r w:rsidRPr="00AB6E63">
        <w:rPr>
          <w:rFonts w:ascii="Arial" w:hAnsi="Arial" w:cs="Arial"/>
          <w:bCs/>
          <w:sz w:val="22"/>
          <w:szCs w:val="22"/>
          <w:vertAlign w:val="superscript"/>
        </w:rPr>
        <w:t>st</w:t>
      </w:r>
      <w:r w:rsidRPr="00AB6E63">
        <w:rPr>
          <w:rFonts w:ascii="Arial" w:hAnsi="Arial" w:cs="Arial"/>
          <w:bCs/>
          <w:sz w:val="22"/>
          <w:szCs w:val="22"/>
        </w:rPr>
        <w:t xml:space="preserve"> June 2016 to 31</w:t>
      </w:r>
      <w:r w:rsidRPr="00AB6E63">
        <w:rPr>
          <w:rFonts w:ascii="Arial" w:hAnsi="Arial" w:cs="Arial"/>
          <w:bCs/>
          <w:sz w:val="22"/>
          <w:szCs w:val="22"/>
          <w:vertAlign w:val="superscript"/>
        </w:rPr>
        <w:t>st</w:t>
      </w:r>
      <w:r w:rsidRPr="00AB6E63">
        <w:rPr>
          <w:rFonts w:ascii="Arial" w:hAnsi="Arial" w:cs="Arial"/>
          <w:bCs/>
          <w:sz w:val="22"/>
          <w:szCs w:val="22"/>
        </w:rPr>
        <w:t xml:space="preserve"> May 2017 for the Chelmsford district and the </w:t>
      </w:r>
      <w:r w:rsidR="004748AE">
        <w:rPr>
          <w:rFonts w:ascii="Arial" w:hAnsi="Arial" w:cs="Arial"/>
          <w:bCs/>
          <w:sz w:val="22"/>
          <w:szCs w:val="22"/>
        </w:rPr>
        <w:t>f</w:t>
      </w:r>
      <w:r w:rsidRPr="00AB6E63">
        <w:rPr>
          <w:rFonts w:ascii="Arial" w:hAnsi="Arial" w:cs="Arial"/>
          <w:bCs/>
          <w:sz w:val="22"/>
          <w:szCs w:val="22"/>
        </w:rPr>
        <w:t>orce.</w:t>
      </w:r>
      <w:r w:rsidRPr="00AB6E63">
        <w:rPr>
          <w:rFonts w:ascii="Arial" w:hAnsi="Arial" w:cs="Arial"/>
          <w:sz w:val="22"/>
          <w:szCs w:val="22"/>
        </w:rPr>
        <w:t xml:space="preserve"> </w:t>
      </w:r>
    </w:p>
    <w:p w:rsidR="00A76494" w:rsidRPr="00AB6E63" w:rsidRDefault="00A76494" w:rsidP="00A76494">
      <w:pPr>
        <w:jc w:val="both"/>
        <w:rPr>
          <w:rFonts w:ascii="Arial" w:hAnsi="Arial" w:cs="Arial"/>
          <w:bCs/>
          <w:sz w:val="22"/>
          <w:szCs w:val="22"/>
        </w:rPr>
      </w:pPr>
    </w:p>
    <w:p w:rsidR="00A76494" w:rsidRPr="00AB6E63" w:rsidRDefault="00A76494" w:rsidP="00A76494">
      <w:pPr>
        <w:jc w:val="both"/>
        <w:rPr>
          <w:rFonts w:ascii="Arial" w:hAnsi="Arial" w:cs="Arial"/>
          <w:b/>
          <w:sz w:val="22"/>
          <w:szCs w:val="22"/>
        </w:rPr>
      </w:pPr>
      <w:r w:rsidRPr="00AB6E63">
        <w:rPr>
          <w:rFonts w:ascii="Arial" w:hAnsi="Arial" w:cs="Arial"/>
          <w:b/>
          <w:sz w:val="22"/>
          <w:szCs w:val="22"/>
        </w:rPr>
        <w:t>Areas of note for Chelmsford district:</w:t>
      </w:r>
    </w:p>
    <w:p w:rsidR="00262D92" w:rsidRPr="00AB6E63" w:rsidRDefault="00262D92" w:rsidP="00A76494">
      <w:pPr>
        <w:jc w:val="both"/>
        <w:rPr>
          <w:rFonts w:ascii="Arial" w:hAnsi="Arial" w:cs="Arial"/>
          <w:b/>
          <w:sz w:val="22"/>
          <w:szCs w:val="22"/>
        </w:rPr>
      </w:pP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All Crime has increased</w:t>
      </w:r>
      <w:r w:rsidR="004748AE">
        <w:rPr>
          <w:rFonts w:ascii="Arial" w:hAnsi="Arial" w:cs="Arial"/>
          <w:sz w:val="22"/>
          <w:szCs w:val="22"/>
        </w:rPr>
        <w:t xml:space="preserve"> by 11.8% (1359 more offences)</w:t>
      </w: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Violence without Injury has increased by 22.6% (293 more offences)</w:t>
      </w: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Stalking and Harassment has increas</w:t>
      </w:r>
      <w:r w:rsidR="004748AE">
        <w:rPr>
          <w:rFonts w:ascii="Arial" w:hAnsi="Arial" w:cs="Arial"/>
          <w:sz w:val="22"/>
          <w:szCs w:val="22"/>
        </w:rPr>
        <w:t>ed by 51.0% (388 more offences)</w:t>
      </w:r>
      <w:r w:rsidRPr="00AB6E63">
        <w:rPr>
          <w:rFonts w:ascii="Arial" w:hAnsi="Arial" w:cs="Arial"/>
          <w:sz w:val="22"/>
          <w:szCs w:val="22"/>
        </w:rPr>
        <w:t xml:space="preserve"> </w:t>
      </w: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Sexual Offences has increas</w:t>
      </w:r>
      <w:r w:rsidR="004748AE">
        <w:rPr>
          <w:rFonts w:ascii="Arial" w:hAnsi="Arial" w:cs="Arial"/>
          <w:sz w:val="22"/>
          <w:szCs w:val="22"/>
        </w:rPr>
        <w:t>ed by 52.2% (155 more offences)</w:t>
      </w:r>
      <w:r w:rsidRPr="00AB6E63">
        <w:rPr>
          <w:rFonts w:ascii="Arial" w:hAnsi="Arial" w:cs="Arial"/>
          <w:sz w:val="22"/>
          <w:szCs w:val="22"/>
        </w:rPr>
        <w:t xml:space="preserve"> </w:t>
      </w: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Shoplifting has decreas</w:t>
      </w:r>
      <w:r w:rsidR="004748AE">
        <w:rPr>
          <w:rFonts w:ascii="Arial" w:hAnsi="Arial" w:cs="Arial"/>
          <w:sz w:val="22"/>
          <w:szCs w:val="22"/>
        </w:rPr>
        <w:t>ed by 5.1% (52 fewer offences)</w:t>
      </w: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 xml:space="preserve">Other </w:t>
      </w:r>
      <w:r w:rsidR="004748AE">
        <w:rPr>
          <w:rFonts w:ascii="Arial" w:hAnsi="Arial" w:cs="Arial"/>
          <w:sz w:val="22"/>
          <w:szCs w:val="22"/>
        </w:rPr>
        <w:t>t</w:t>
      </w:r>
      <w:r w:rsidRPr="00AB6E63">
        <w:rPr>
          <w:rFonts w:ascii="Arial" w:hAnsi="Arial" w:cs="Arial"/>
          <w:sz w:val="22"/>
          <w:szCs w:val="22"/>
        </w:rPr>
        <w:t>heft has decreas</w:t>
      </w:r>
      <w:r w:rsidR="004748AE">
        <w:rPr>
          <w:rFonts w:ascii="Arial" w:hAnsi="Arial" w:cs="Arial"/>
          <w:sz w:val="22"/>
          <w:szCs w:val="22"/>
        </w:rPr>
        <w:t>ed by 2.1% (27 fewer offences)</w:t>
      </w:r>
    </w:p>
    <w:p w:rsidR="00A76494" w:rsidRPr="00AB6E63" w:rsidRDefault="00A76494" w:rsidP="00A76494">
      <w:pPr>
        <w:numPr>
          <w:ilvl w:val="0"/>
          <w:numId w:val="20"/>
        </w:numPr>
        <w:ind w:left="720"/>
        <w:jc w:val="both"/>
        <w:rPr>
          <w:rFonts w:ascii="Arial" w:hAnsi="Arial" w:cs="Arial"/>
          <w:sz w:val="22"/>
          <w:szCs w:val="22"/>
        </w:rPr>
      </w:pPr>
      <w:r w:rsidRPr="00AB6E63">
        <w:rPr>
          <w:rFonts w:ascii="Arial" w:hAnsi="Arial" w:cs="Arial"/>
          <w:sz w:val="22"/>
          <w:szCs w:val="22"/>
        </w:rPr>
        <w:t>ASB Incidents have increa</w:t>
      </w:r>
      <w:r w:rsidR="004748AE">
        <w:rPr>
          <w:rFonts w:ascii="Arial" w:hAnsi="Arial" w:cs="Arial"/>
          <w:sz w:val="22"/>
          <w:szCs w:val="22"/>
        </w:rPr>
        <w:t>sed by 1.2% (48 more incidents)</w:t>
      </w:r>
    </w:p>
    <w:p w:rsidR="00A76494" w:rsidRDefault="00A76494" w:rsidP="00A76494">
      <w:pPr>
        <w:jc w:val="both"/>
      </w:pPr>
    </w:p>
    <w:p w:rsidR="00A76494" w:rsidRDefault="00A76494" w:rsidP="00A76494">
      <w:pPr>
        <w:jc w:val="center"/>
        <w:rPr>
          <w:rFonts w:ascii="Calibri" w:hAnsi="Calibri"/>
          <w:b/>
        </w:rPr>
      </w:pPr>
      <w:r w:rsidRPr="00166274">
        <w:rPr>
          <w:noProof/>
        </w:rPr>
        <w:lastRenderedPageBreak/>
        <w:drawing>
          <wp:inline distT="0" distB="0" distL="0" distR="0">
            <wp:extent cx="6169660" cy="332032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563" cy="3342335"/>
                    </a:xfrm>
                    <a:prstGeom prst="rect">
                      <a:avLst/>
                    </a:prstGeom>
                    <a:noFill/>
                    <a:ln>
                      <a:noFill/>
                    </a:ln>
                  </pic:spPr>
                </pic:pic>
              </a:graphicData>
            </a:graphic>
          </wp:inline>
        </w:drawing>
      </w:r>
    </w:p>
    <w:p w:rsidR="00A76494" w:rsidRPr="008000BA" w:rsidRDefault="00A76494" w:rsidP="00A76494">
      <w:pPr>
        <w:jc w:val="both"/>
        <w:rPr>
          <w:rFonts w:ascii="Calibri" w:hAnsi="Calibri"/>
          <w:sz w:val="20"/>
        </w:rPr>
      </w:pPr>
      <w:r w:rsidRPr="008000BA">
        <w:rPr>
          <w:rFonts w:ascii="Calibri" w:hAnsi="Calibri"/>
          <w:sz w:val="20"/>
        </w:rPr>
        <w:t>*Residential and Dwelling Burglary per 1000 Households</w:t>
      </w:r>
    </w:p>
    <w:p w:rsidR="00A76494" w:rsidRDefault="00A76494" w:rsidP="00A76494">
      <w:pPr>
        <w:jc w:val="both"/>
        <w:rPr>
          <w:rFonts w:ascii="Calibri" w:hAnsi="Calibri"/>
          <w:b/>
        </w:rPr>
      </w:pPr>
    </w:p>
    <w:p w:rsidR="00A76494" w:rsidRDefault="00A76494" w:rsidP="00A76494">
      <w:pPr>
        <w:jc w:val="both"/>
        <w:rPr>
          <w:rFonts w:ascii="Calibri" w:hAnsi="Calibri"/>
          <w:b/>
        </w:rPr>
      </w:pPr>
      <w:r w:rsidRPr="002203DC">
        <w:rPr>
          <w:rFonts w:ascii="Calibri" w:hAnsi="Calibri"/>
          <w:b/>
        </w:rPr>
        <w:t>Other districts – All Crime offences and per 1000 population:</w:t>
      </w:r>
    </w:p>
    <w:p w:rsidR="00A76494" w:rsidRDefault="00A76494" w:rsidP="00A76494">
      <w:pPr>
        <w:jc w:val="both"/>
        <w:rPr>
          <w:rFonts w:ascii="Calibri" w:hAnsi="Calibri"/>
          <w:b/>
        </w:rPr>
      </w:pPr>
    </w:p>
    <w:p w:rsidR="00A76494" w:rsidRDefault="00A76494" w:rsidP="00A76494">
      <w:pPr>
        <w:jc w:val="center"/>
      </w:pPr>
      <w:r w:rsidRPr="00166274">
        <w:rPr>
          <w:noProof/>
        </w:rPr>
        <w:drawing>
          <wp:inline distT="0" distB="0" distL="0" distR="0">
            <wp:extent cx="3342005" cy="285562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218" cy="2874606"/>
                    </a:xfrm>
                    <a:prstGeom prst="rect">
                      <a:avLst/>
                    </a:prstGeom>
                    <a:noFill/>
                    <a:ln>
                      <a:noFill/>
                    </a:ln>
                  </pic:spPr>
                </pic:pic>
              </a:graphicData>
            </a:graphic>
          </wp:inline>
        </w:drawing>
      </w:r>
    </w:p>
    <w:p w:rsidR="00262D92" w:rsidRPr="00686783" w:rsidRDefault="00262D92" w:rsidP="00A76494">
      <w:pPr>
        <w:jc w:val="center"/>
      </w:pPr>
    </w:p>
    <w:p w:rsidR="004734C7" w:rsidRPr="00AB6E63" w:rsidRDefault="0091297A" w:rsidP="008E74BD">
      <w:pPr>
        <w:jc w:val="both"/>
        <w:rPr>
          <w:rFonts w:ascii="Arial" w:hAnsi="Arial" w:cs="Arial"/>
          <w:sz w:val="22"/>
          <w:szCs w:val="22"/>
        </w:rPr>
      </w:pPr>
      <w:r w:rsidRPr="00AB6E63">
        <w:rPr>
          <w:rFonts w:ascii="Arial" w:hAnsi="Arial" w:cs="Arial"/>
          <w:sz w:val="22"/>
          <w:szCs w:val="22"/>
        </w:rPr>
        <w:t xml:space="preserve">Chelmsford district appears </w:t>
      </w:r>
      <w:r w:rsidR="00AB2CFB" w:rsidRPr="00AB6E63">
        <w:rPr>
          <w:rFonts w:ascii="Arial" w:hAnsi="Arial" w:cs="Arial"/>
          <w:sz w:val="22"/>
          <w:szCs w:val="22"/>
        </w:rPr>
        <w:t>eight</w:t>
      </w:r>
      <w:r w:rsidR="004748AE">
        <w:rPr>
          <w:rFonts w:ascii="Arial" w:hAnsi="Arial" w:cs="Arial"/>
          <w:sz w:val="22"/>
          <w:szCs w:val="22"/>
        </w:rPr>
        <w:t>h</w:t>
      </w:r>
      <w:r w:rsidRPr="00AB6E63">
        <w:rPr>
          <w:rFonts w:ascii="Arial" w:hAnsi="Arial" w:cs="Arial"/>
          <w:sz w:val="22"/>
          <w:szCs w:val="22"/>
        </w:rPr>
        <w:t xml:space="preserve"> </w:t>
      </w:r>
      <w:r w:rsidR="00AB2CFB" w:rsidRPr="00AB6E63">
        <w:rPr>
          <w:rFonts w:ascii="Arial" w:hAnsi="Arial" w:cs="Arial"/>
          <w:sz w:val="22"/>
          <w:szCs w:val="22"/>
        </w:rPr>
        <w:t>in the reporting tables for all crime per 1000 population</w:t>
      </w:r>
      <w:r w:rsidR="00F628BB">
        <w:rPr>
          <w:rFonts w:ascii="Arial" w:hAnsi="Arial" w:cs="Arial"/>
          <w:sz w:val="22"/>
          <w:szCs w:val="22"/>
        </w:rPr>
        <w:t>.  D</w:t>
      </w:r>
      <w:r w:rsidR="00AB2CFB" w:rsidRPr="00AB6E63">
        <w:rPr>
          <w:rFonts w:ascii="Arial" w:hAnsi="Arial" w:cs="Arial"/>
          <w:sz w:val="22"/>
          <w:szCs w:val="22"/>
        </w:rPr>
        <w:t xml:space="preserve">uring the </w:t>
      </w:r>
      <w:r w:rsidR="00894E47" w:rsidRPr="00AB6E63">
        <w:rPr>
          <w:rFonts w:ascii="Arial" w:hAnsi="Arial" w:cs="Arial"/>
          <w:sz w:val="22"/>
          <w:szCs w:val="22"/>
        </w:rPr>
        <w:t xml:space="preserve">above reporting </w:t>
      </w:r>
      <w:r w:rsidR="004748AE" w:rsidRPr="00AB6E63">
        <w:rPr>
          <w:rFonts w:ascii="Arial" w:hAnsi="Arial" w:cs="Arial"/>
          <w:sz w:val="22"/>
          <w:szCs w:val="22"/>
        </w:rPr>
        <w:t>period,</w:t>
      </w:r>
      <w:r w:rsidR="004748AE">
        <w:rPr>
          <w:rFonts w:ascii="Arial" w:hAnsi="Arial" w:cs="Arial"/>
          <w:sz w:val="22"/>
          <w:szCs w:val="22"/>
        </w:rPr>
        <w:t xml:space="preserve"> Chelmsford</w:t>
      </w:r>
      <w:r w:rsidRPr="00AB6E63">
        <w:rPr>
          <w:rFonts w:ascii="Arial" w:hAnsi="Arial" w:cs="Arial"/>
          <w:sz w:val="22"/>
          <w:szCs w:val="22"/>
        </w:rPr>
        <w:t xml:space="preserve"> show</w:t>
      </w:r>
      <w:r w:rsidR="00F628BB">
        <w:rPr>
          <w:rFonts w:ascii="Arial" w:hAnsi="Arial" w:cs="Arial"/>
          <w:sz w:val="22"/>
          <w:szCs w:val="22"/>
        </w:rPr>
        <w:t>s</w:t>
      </w:r>
      <w:r w:rsidRPr="00AB6E63">
        <w:rPr>
          <w:rFonts w:ascii="Arial" w:hAnsi="Arial" w:cs="Arial"/>
          <w:sz w:val="22"/>
          <w:szCs w:val="22"/>
        </w:rPr>
        <w:t xml:space="preserve"> </w:t>
      </w:r>
      <w:r w:rsidR="00AB2CFB" w:rsidRPr="00AB6E63">
        <w:rPr>
          <w:rFonts w:ascii="Arial" w:hAnsi="Arial" w:cs="Arial"/>
          <w:sz w:val="22"/>
          <w:szCs w:val="22"/>
        </w:rPr>
        <w:t xml:space="preserve">the </w:t>
      </w:r>
      <w:r w:rsidR="008E59F2" w:rsidRPr="00AB6E63">
        <w:rPr>
          <w:rFonts w:ascii="Arial" w:hAnsi="Arial" w:cs="Arial"/>
          <w:sz w:val="22"/>
          <w:szCs w:val="22"/>
        </w:rPr>
        <w:t>most significant rise</w:t>
      </w:r>
      <w:r w:rsidR="00AB2CFB" w:rsidRPr="00AB6E63">
        <w:rPr>
          <w:rFonts w:ascii="Arial" w:hAnsi="Arial" w:cs="Arial"/>
          <w:sz w:val="22"/>
          <w:szCs w:val="22"/>
        </w:rPr>
        <w:t>s in sexual offences and stalking / harassment categories</w:t>
      </w:r>
      <w:r w:rsidR="008E59F2" w:rsidRPr="00AB6E63">
        <w:rPr>
          <w:rFonts w:ascii="Arial" w:hAnsi="Arial" w:cs="Arial"/>
          <w:sz w:val="22"/>
          <w:szCs w:val="22"/>
        </w:rPr>
        <w:t>.  This follows a national trend as the resul</w:t>
      </w:r>
      <w:r w:rsidR="00AB2CFB" w:rsidRPr="00AB6E63">
        <w:rPr>
          <w:rFonts w:ascii="Arial" w:hAnsi="Arial" w:cs="Arial"/>
          <w:sz w:val="22"/>
          <w:szCs w:val="22"/>
        </w:rPr>
        <w:t xml:space="preserve">t of changes in recording rules and improved victim confidence to report crime to </w:t>
      </w:r>
      <w:r w:rsidR="004748AE">
        <w:rPr>
          <w:rFonts w:ascii="Arial" w:hAnsi="Arial" w:cs="Arial"/>
          <w:sz w:val="22"/>
          <w:szCs w:val="22"/>
        </w:rPr>
        <w:t>p</w:t>
      </w:r>
      <w:r w:rsidR="00AB2CFB" w:rsidRPr="00AB6E63">
        <w:rPr>
          <w:rFonts w:ascii="Arial" w:hAnsi="Arial" w:cs="Arial"/>
          <w:sz w:val="22"/>
          <w:szCs w:val="22"/>
        </w:rPr>
        <w:t xml:space="preserve">olice. </w:t>
      </w:r>
      <w:r w:rsidR="004734C7" w:rsidRPr="00AB6E63">
        <w:rPr>
          <w:rFonts w:ascii="Arial" w:hAnsi="Arial" w:cs="Arial"/>
          <w:sz w:val="22"/>
          <w:szCs w:val="22"/>
        </w:rPr>
        <w:t xml:space="preserve">  </w:t>
      </w:r>
    </w:p>
    <w:p w:rsidR="00894E47" w:rsidRPr="00061605" w:rsidRDefault="00894E47" w:rsidP="008E74BD">
      <w:pPr>
        <w:jc w:val="both"/>
        <w:rPr>
          <w:rFonts w:ascii="Arial" w:hAnsi="Arial" w:cs="Arial"/>
          <w:sz w:val="22"/>
          <w:szCs w:val="22"/>
        </w:rPr>
      </w:pPr>
    </w:p>
    <w:p w:rsidR="008E59F2" w:rsidRPr="00AB6E63" w:rsidRDefault="008E59F2" w:rsidP="008E74BD">
      <w:pPr>
        <w:jc w:val="both"/>
        <w:rPr>
          <w:rFonts w:ascii="Arial" w:hAnsi="Arial" w:cs="Arial"/>
          <w:sz w:val="22"/>
          <w:szCs w:val="22"/>
        </w:rPr>
      </w:pPr>
      <w:r w:rsidRPr="00AB6E63">
        <w:rPr>
          <w:rFonts w:ascii="Arial" w:hAnsi="Arial" w:cs="Arial"/>
          <w:sz w:val="22"/>
          <w:szCs w:val="22"/>
        </w:rPr>
        <w:t xml:space="preserve">With a large NTE there is always the potential for violent offences to occur.  </w:t>
      </w:r>
      <w:r w:rsidR="00F1356A" w:rsidRPr="00AB6E63">
        <w:rPr>
          <w:rFonts w:ascii="Arial" w:hAnsi="Arial" w:cs="Arial"/>
          <w:sz w:val="22"/>
          <w:szCs w:val="22"/>
        </w:rPr>
        <w:t>Licens</w:t>
      </w:r>
      <w:r w:rsidRPr="00AB6E63">
        <w:rPr>
          <w:rFonts w:ascii="Arial" w:hAnsi="Arial" w:cs="Arial"/>
          <w:sz w:val="22"/>
          <w:szCs w:val="22"/>
        </w:rPr>
        <w:t xml:space="preserve">ed premises which have been linked to disorder are targeted to ensure compliance with </w:t>
      </w:r>
      <w:r w:rsidR="00F1356A" w:rsidRPr="00AB6E63">
        <w:rPr>
          <w:rFonts w:ascii="Arial" w:hAnsi="Arial" w:cs="Arial"/>
          <w:sz w:val="22"/>
          <w:szCs w:val="22"/>
        </w:rPr>
        <w:t>licens</w:t>
      </w:r>
      <w:r w:rsidRPr="00AB6E63">
        <w:rPr>
          <w:rFonts w:ascii="Arial" w:hAnsi="Arial" w:cs="Arial"/>
          <w:sz w:val="22"/>
          <w:szCs w:val="22"/>
        </w:rPr>
        <w:t xml:space="preserve">ing regulations.  The CPT has responsibility for policing the NTE and appropriate training </w:t>
      </w:r>
      <w:r w:rsidR="00AB2CFB" w:rsidRPr="00AB6E63">
        <w:rPr>
          <w:rFonts w:ascii="Arial" w:hAnsi="Arial" w:cs="Arial"/>
          <w:sz w:val="22"/>
          <w:szCs w:val="22"/>
        </w:rPr>
        <w:t>has</w:t>
      </w:r>
      <w:r w:rsidRPr="00AB6E63">
        <w:rPr>
          <w:rFonts w:ascii="Arial" w:hAnsi="Arial" w:cs="Arial"/>
          <w:sz w:val="22"/>
          <w:szCs w:val="22"/>
        </w:rPr>
        <w:t xml:space="preserve"> being given to support officers in performing this role.</w:t>
      </w:r>
      <w:r w:rsidR="00AB2CFB" w:rsidRPr="00AB6E63">
        <w:rPr>
          <w:rFonts w:ascii="Arial" w:hAnsi="Arial" w:cs="Arial"/>
          <w:sz w:val="22"/>
          <w:szCs w:val="22"/>
        </w:rPr>
        <w:t xml:space="preserve"> The </w:t>
      </w:r>
      <w:r w:rsidR="004748AE">
        <w:rPr>
          <w:rFonts w:ascii="Arial" w:hAnsi="Arial" w:cs="Arial"/>
          <w:sz w:val="22"/>
          <w:szCs w:val="22"/>
        </w:rPr>
        <w:t>s</w:t>
      </w:r>
      <w:r w:rsidR="00AB2CFB" w:rsidRPr="00AB6E63">
        <w:rPr>
          <w:rFonts w:ascii="Arial" w:hAnsi="Arial" w:cs="Arial"/>
          <w:sz w:val="22"/>
          <w:szCs w:val="22"/>
        </w:rPr>
        <w:t xml:space="preserve">pecial constabulary also support </w:t>
      </w:r>
      <w:r w:rsidR="00A96559" w:rsidRPr="00AB6E63">
        <w:rPr>
          <w:rFonts w:ascii="Arial" w:hAnsi="Arial" w:cs="Arial"/>
          <w:sz w:val="22"/>
          <w:szCs w:val="22"/>
        </w:rPr>
        <w:t>this by</w:t>
      </w:r>
      <w:r w:rsidR="00AB2CFB" w:rsidRPr="00AB6E63">
        <w:rPr>
          <w:rFonts w:ascii="Arial" w:hAnsi="Arial" w:cs="Arial"/>
          <w:sz w:val="22"/>
          <w:szCs w:val="22"/>
        </w:rPr>
        <w:t xml:space="preserve"> deploying as part of a dedicated NTE operation within the City during peak times. </w:t>
      </w:r>
      <w:r w:rsidRPr="00AB6E63">
        <w:rPr>
          <w:rFonts w:ascii="Arial" w:hAnsi="Arial" w:cs="Arial"/>
          <w:sz w:val="22"/>
          <w:szCs w:val="22"/>
        </w:rPr>
        <w:t xml:space="preserve"> </w:t>
      </w:r>
    </w:p>
    <w:p w:rsidR="0091297A" w:rsidRPr="00AB6E63" w:rsidRDefault="004748AE" w:rsidP="008E74BD">
      <w:pPr>
        <w:jc w:val="both"/>
        <w:rPr>
          <w:rFonts w:ascii="Arial" w:hAnsi="Arial" w:cs="Arial"/>
          <w:sz w:val="22"/>
          <w:szCs w:val="22"/>
          <w:u w:val="single"/>
        </w:rPr>
      </w:pPr>
      <w:r>
        <w:rPr>
          <w:rFonts w:ascii="Arial" w:hAnsi="Arial" w:cs="Arial"/>
          <w:sz w:val="22"/>
          <w:szCs w:val="22"/>
          <w:u w:val="single"/>
        </w:rPr>
        <w:t>All crime</w:t>
      </w:r>
    </w:p>
    <w:p w:rsidR="00AB2CFB" w:rsidRPr="00AB6E63" w:rsidRDefault="00AB2CFB" w:rsidP="00AB2CFB">
      <w:pPr>
        <w:jc w:val="both"/>
        <w:rPr>
          <w:rFonts w:ascii="Arial" w:hAnsi="Arial" w:cs="Arial"/>
          <w:sz w:val="22"/>
          <w:szCs w:val="22"/>
          <w:u w:val="single"/>
        </w:rPr>
      </w:pPr>
    </w:p>
    <w:p w:rsidR="00AB2CFB" w:rsidRPr="00AB6E63" w:rsidRDefault="00AB2CFB" w:rsidP="00AB2CFB">
      <w:pPr>
        <w:jc w:val="both"/>
        <w:rPr>
          <w:rFonts w:ascii="Arial" w:hAnsi="Arial" w:cs="Arial"/>
          <w:sz w:val="22"/>
          <w:szCs w:val="22"/>
        </w:rPr>
      </w:pPr>
      <w:r w:rsidRPr="00AB6E63">
        <w:rPr>
          <w:rFonts w:ascii="Arial" w:hAnsi="Arial" w:cs="Arial"/>
          <w:sz w:val="22"/>
          <w:szCs w:val="22"/>
        </w:rPr>
        <w:lastRenderedPageBreak/>
        <w:t>All Crime has increased by 11.8% (1359 more offences) broadly in line with all crime force data (0.2 % district v force percentage difference).</w:t>
      </w:r>
    </w:p>
    <w:p w:rsidR="000603FB" w:rsidRPr="000603FB" w:rsidRDefault="000603FB" w:rsidP="000603FB">
      <w:pPr>
        <w:rPr>
          <w:rFonts w:ascii="Arial" w:hAnsi="Arial" w:cs="Arial"/>
          <w:sz w:val="20"/>
          <w:szCs w:val="22"/>
        </w:rPr>
      </w:pPr>
    </w:p>
    <w:p w:rsidR="000603FB" w:rsidRPr="000603FB" w:rsidRDefault="000603FB" w:rsidP="000603FB">
      <w:pPr>
        <w:rPr>
          <w:rFonts w:ascii="Arial" w:hAnsi="Arial" w:cs="Arial"/>
          <w:sz w:val="22"/>
        </w:rPr>
      </w:pPr>
      <w:r w:rsidRPr="000603FB">
        <w:rPr>
          <w:rFonts w:ascii="Arial" w:hAnsi="Arial" w:cs="Arial"/>
          <w:sz w:val="22"/>
        </w:rPr>
        <w:t xml:space="preserve">National trends largely reflect those in Chelmsford. </w:t>
      </w:r>
    </w:p>
    <w:p w:rsidR="0091297A" w:rsidRPr="00AB6E63" w:rsidRDefault="0091297A" w:rsidP="008E74BD">
      <w:pPr>
        <w:jc w:val="both"/>
        <w:rPr>
          <w:rFonts w:ascii="Arial" w:hAnsi="Arial" w:cs="Arial"/>
          <w:sz w:val="22"/>
          <w:szCs w:val="22"/>
          <w:u w:val="single"/>
        </w:rPr>
      </w:pPr>
    </w:p>
    <w:p w:rsidR="00AB2CFB" w:rsidRPr="00AB6E63" w:rsidRDefault="00AB2CFB" w:rsidP="008E74BD">
      <w:pPr>
        <w:jc w:val="both"/>
        <w:rPr>
          <w:rFonts w:ascii="Arial" w:hAnsi="Arial" w:cs="Arial"/>
          <w:sz w:val="22"/>
          <w:szCs w:val="22"/>
          <w:u w:val="single"/>
        </w:rPr>
      </w:pPr>
      <w:r w:rsidRPr="00AB6E63">
        <w:rPr>
          <w:rFonts w:ascii="Arial" w:hAnsi="Arial" w:cs="Arial"/>
          <w:sz w:val="22"/>
          <w:szCs w:val="22"/>
          <w:u w:val="single"/>
        </w:rPr>
        <w:t>Violen</w:t>
      </w:r>
      <w:r w:rsidR="004748AE">
        <w:rPr>
          <w:rFonts w:ascii="Arial" w:hAnsi="Arial" w:cs="Arial"/>
          <w:sz w:val="22"/>
          <w:szCs w:val="22"/>
          <w:u w:val="single"/>
        </w:rPr>
        <w:t>ce with injury / without injury</w:t>
      </w:r>
    </w:p>
    <w:p w:rsidR="00AB2CFB" w:rsidRPr="00AB6E63" w:rsidRDefault="00AB2CFB" w:rsidP="008E74BD">
      <w:pPr>
        <w:jc w:val="both"/>
        <w:rPr>
          <w:rFonts w:ascii="Arial" w:hAnsi="Arial" w:cs="Arial"/>
          <w:sz w:val="22"/>
          <w:szCs w:val="22"/>
          <w:u w:val="single"/>
        </w:rPr>
      </w:pPr>
    </w:p>
    <w:p w:rsidR="00AB2CFB" w:rsidRPr="00AB6E63" w:rsidRDefault="00AB2CFB" w:rsidP="00AB2CFB">
      <w:pPr>
        <w:jc w:val="both"/>
        <w:rPr>
          <w:rFonts w:ascii="Arial" w:hAnsi="Arial" w:cs="Arial"/>
          <w:sz w:val="22"/>
          <w:szCs w:val="22"/>
        </w:rPr>
      </w:pPr>
      <w:r w:rsidRPr="00AB6E63">
        <w:rPr>
          <w:rFonts w:ascii="Arial" w:hAnsi="Arial" w:cs="Arial"/>
          <w:sz w:val="22"/>
          <w:szCs w:val="22"/>
        </w:rPr>
        <w:t xml:space="preserve">Violence with injury increased by </w:t>
      </w:r>
      <w:r w:rsidR="00B85A60" w:rsidRPr="00AB6E63">
        <w:rPr>
          <w:rFonts w:ascii="Arial" w:hAnsi="Arial" w:cs="Arial"/>
          <w:sz w:val="22"/>
          <w:szCs w:val="22"/>
        </w:rPr>
        <w:t xml:space="preserve">10.3 % (125 more offences) and 3.8% above the force position. The increase in violence is reflective </w:t>
      </w:r>
      <w:r w:rsidR="004748AE">
        <w:rPr>
          <w:rFonts w:ascii="Arial" w:hAnsi="Arial" w:cs="Arial"/>
          <w:sz w:val="22"/>
          <w:szCs w:val="22"/>
        </w:rPr>
        <w:t>of an increasing national trend</w:t>
      </w:r>
      <w:r w:rsidR="00B85A60" w:rsidRPr="00AB6E63">
        <w:rPr>
          <w:rFonts w:ascii="Arial" w:hAnsi="Arial" w:cs="Arial"/>
          <w:sz w:val="22"/>
          <w:szCs w:val="22"/>
        </w:rPr>
        <w:t xml:space="preserve"> within this crime category. </w:t>
      </w:r>
    </w:p>
    <w:p w:rsidR="00AB2CFB" w:rsidRPr="00AB6E63" w:rsidRDefault="00AB2CFB" w:rsidP="00AB2CFB">
      <w:pPr>
        <w:jc w:val="both"/>
        <w:rPr>
          <w:rFonts w:ascii="Arial" w:hAnsi="Arial" w:cs="Arial"/>
          <w:sz w:val="22"/>
          <w:szCs w:val="22"/>
        </w:rPr>
      </w:pPr>
    </w:p>
    <w:p w:rsidR="00AB2CFB" w:rsidRPr="00AB6E63" w:rsidRDefault="00AB2CFB" w:rsidP="00AB2CFB">
      <w:pPr>
        <w:jc w:val="both"/>
        <w:rPr>
          <w:rFonts w:ascii="Arial" w:hAnsi="Arial" w:cs="Arial"/>
          <w:sz w:val="22"/>
          <w:szCs w:val="22"/>
        </w:rPr>
      </w:pPr>
      <w:r w:rsidRPr="00AB6E63">
        <w:rPr>
          <w:rFonts w:ascii="Arial" w:hAnsi="Arial" w:cs="Arial"/>
          <w:sz w:val="22"/>
          <w:szCs w:val="22"/>
        </w:rPr>
        <w:t xml:space="preserve">Violence without </w:t>
      </w:r>
      <w:r w:rsidR="004748AE">
        <w:rPr>
          <w:rFonts w:ascii="Arial" w:hAnsi="Arial" w:cs="Arial"/>
          <w:sz w:val="22"/>
          <w:szCs w:val="22"/>
        </w:rPr>
        <w:t>i</w:t>
      </w:r>
      <w:r w:rsidRPr="00AB6E63">
        <w:rPr>
          <w:rFonts w:ascii="Arial" w:hAnsi="Arial" w:cs="Arial"/>
          <w:sz w:val="22"/>
          <w:szCs w:val="22"/>
        </w:rPr>
        <w:t>njury increased by 22.6% (293 more offences)</w:t>
      </w:r>
      <w:r w:rsidR="00B85A60" w:rsidRPr="00AB6E63">
        <w:rPr>
          <w:rFonts w:ascii="Arial" w:hAnsi="Arial" w:cs="Arial"/>
          <w:sz w:val="22"/>
          <w:szCs w:val="22"/>
        </w:rPr>
        <w:t xml:space="preserve"> but remains only 1.4% above the force position. Increases may be attributed to changes in the national crime recording standards. </w:t>
      </w:r>
    </w:p>
    <w:p w:rsidR="00AB2CFB" w:rsidRPr="00AB6E63" w:rsidRDefault="00AB2CFB" w:rsidP="00AB2CFB">
      <w:pPr>
        <w:jc w:val="both"/>
        <w:rPr>
          <w:rFonts w:ascii="Arial" w:hAnsi="Arial" w:cs="Arial"/>
          <w:sz w:val="22"/>
          <w:szCs w:val="22"/>
        </w:rPr>
      </w:pPr>
    </w:p>
    <w:p w:rsidR="00B85A60" w:rsidRPr="00AB6E63" w:rsidRDefault="00B85A60" w:rsidP="00AB2CFB">
      <w:pPr>
        <w:jc w:val="both"/>
        <w:rPr>
          <w:rFonts w:ascii="Arial" w:hAnsi="Arial" w:cs="Arial"/>
          <w:sz w:val="22"/>
          <w:szCs w:val="22"/>
        </w:rPr>
      </w:pPr>
      <w:r w:rsidRPr="00AB6E63">
        <w:rPr>
          <w:rFonts w:ascii="Arial" w:hAnsi="Arial" w:cs="Arial"/>
          <w:sz w:val="22"/>
          <w:szCs w:val="22"/>
        </w:rPr>
        <w:t>In response additional focus has been placed on gang disruption under Operation Aegis and firmer use of civil remedies such as BOBB</w:t>
      </w:r>
      <w:r w:rsidR="00115B99" w:rsidRPr="00AB6E63">
        <w:rPr>
          <w:rFonts w:ascii="Arial" w:hAnsi="Arial" w:cs="Arial"/>
          <w:sz w:val="22"/>
          <w:szCs w:val="22"/>
        </w:rPr>
        <w:t xml:space="preserve"> (</w:t>
      </w:r>
      <w:r w:rsidRPr="00AB6E63">
        <w:rPr>
          <w:rFonts w:ascii="Arial" w:hAnsi="Arial" w:cs="Arial"/>
          <w:sz w:val="22"/>
          <w:szCs w:val="22"/>
        </w:rPr>
        <w:t xml:space="preserve">Behave or be banned) and </w:t>
      </w:r>
      <w:r w:rsidR="00115B99" w:rsidRPr="00AB6E63">
        <w:rPr>
          <w:rFonts w:ascii="Arial" w:hAnsi="Arial" w:cs="Arial"/>
          <w:sz w:val="22"/>
          <w:szCs w:val="22"/>
        </w:rPr>
        <w:t>Pub watch</w:t>
      </w:r>
      <w:r w:rsidRPr="00AB6E63">
        <w:rPr>
          <w:rFonts w:ascii="Arial" w:hAnsi="Arial" w:cs="Arial"/>
          <w:sz w:val="22"/>
          <w:szCs w:val="22"/>
        </w:rPr>
        <w:t xml:space="preserve"> schemes. Since May there has been wide</w:t>
      </w:r>
      <w:r w:rsidR="00115B99" w:rsidRPr="00AB6E63">
        <w:rPr>
          <w:rFonts w:ascii="Arial" w:hAnsi="Arial" w:cs="Arial"/>
          <w:sz w:val="22"/>
          <w:szCs w:val="22"/>
        </w:rPr>
        <w:t>r</w:t>
      </w:r>
      <w:r w:rsidRPr="00AB6E63">
        <w:rPr>
          <w:rFonts w:ascii="Arial" w:hAnsi="Arial" w:cs="Arial"/>
          <w:sz w:val="22"/>
          <w:szCs w:val="22"/>
        </w:rPr>
        <w:t xml:space="preserve"> application of community protection notices and greater use of proactive policing powers such as stop and search.</w:t>
      </w:r>
    </w:p>
    <w:p w:rsidR="00B85A60" w:rsidRPr="00AB6E63" w:rsidRDefault="00B85A60" w:rsidP="00AB2CFB">
      <w:pPr>
        <w:jc w:val="both"/>
        <w:rPr>
          <w:rFonts w:ascii="Arial" w:hAnsi="Arial" w:cs="Arial"/>
          <w:sz w:val="22"/>
          <w:szCs w:val="22"/>
        </w:rPr>
      </w:pPr>
    </w:p>
    <w:p w:rsidR="00FC0092" w:rsidRPr="00AB6E63" w:rsidRDefault="00AB2CFB" w:rsidP="00FC0092">
      <w:pPr>
        <w:jc w:val="both"/>
        <w:rPr>
          <w:rFonts w:ascii="Arial" w:hAnsi="Arial" w:cs="Arial"/>
          <w:sz w:val="22"/>
          <w:szCs w:val="22"/>
        </w:rPr>
      </w:pPr>
      <w:r w:rsidRPr="00AB6E63">
        <w:rPr>
          <w:rFonts w:ascii="Arial" w:hAnsi="Arial" w:cs="Arial"/>
          <w:sz w:val="22"/>
          <w:szCs w:val="22"/>
          <w:u w:val="single"/>
        </w:rPr>
        <w:t>Sexual Offences</w:t>
      </w:r>
    </w:p>
    <w:p w:rsidR="00FC0092" w:rsidRPr="00AB6E63" w:rsidRDefault="00FC0092" w:rsidP="00FC0092">
      <w:pPr>
        <w:jc w:val="both"/>
        <w:rPr>
          <w:rFonts w:ascii="Arial" w:hAnsi="Arial" w:cs="Arial"/>
          <w:sz w:val="22"/>
          <w:szCs w:val="22"/>
        </w:rPr>
      </w:pPr>
    </w:p>
    <w:p w:rsidR="00FC0092" w:rsidRPr="00AB6E63" w:rsidRDefault="00FC0092" w:rsidP="00FC0092">
      <w:pPr>
        <w:jc w:val="both"/>
        <w:rPr>
          <w:rFonts w:ascii="Arial" w:hAnsi="Arial" w:cs="Arial"/>
          <w:sz w:val="22"/>
          <w:szCs w:val="22"/>
        </w:rPr>
      </w:pPr>
      <w:r w:rsidRPr="00AB6E63">
        <w:rPr>
          <w:rFonts w:ascii="Arial" w:hAnsi="Arial" w:cs="Arial"/>
          <w:sz w:val="22"/>
          <w:szCs w:val="22"/>
        </w:rPr>
        <w:t>Sexual Offences has increased by 52.2% (155 more offences) which is 28% higher than the force (district v force percentage difference).</w:t>
      </w:r>
    </w:p>
    <w:p w:rsidR="004A0DB9" w:rsidRPr="00AB6E63" w:rsidRDefault="004A0DB9" w:rsidP="008E74BD">
      <w:pPr>
        <w:jc w:val="both"/>
        <w:rPr>
          <w:rFonts w:ascii="Arial" w:hAnsi="Arial" w:cs="Arial"/>
          <w:sz w:val="22"/>
          <w:szCs w:val="22"/>
          <w:u w:val="single"/>
        </w:rPr>
      </w:pPr>
    </w:p>
    <w:p w:rsidR="00FC0092" w:rsidRPr="00AB6E63" w:rsidRDefault="00FC0092" w:rsidP="00FC0092">
      <w:pPr>
        <w:rPr>
          <w:rFonts w:ascii="Arial" w:hAnsi="Arial" w:cs="Arial"/>
          <w:sz w:val="22"/>
          <w:szCs w:val="22"/>
        </w:rPr>
      </w:pPr>
      <w:r w:rsidRPr="00AB6E63">
        <w:rPr>
          <w:rFonts w:ascii="Arial" w:hAnsi="Arial" w:cs="Arial"/>
          <w:sz w:val="22"/>
          <w:szCs w:val="22"/>
        </w:rPr>
        <w:t xml:space="preserve">There continues to be a steady reporting of historic offences, which suggests members of the public remain confident in reporting issues such as this to the police.  </w:t>
      </w:r>
    </w:p>
    <w:p w:rsidR="004A0DB9" w:rsidRPr="00AB6E63" w:rsidRDefault="004A0DB9" w:rsidP="008E74BD">
      <w:pPr>
        <w:jc w:val="both"/>
        <w:rPr>
          <w:rFonts w:ascii="Arial" w:hAnsi="Arial" w:cs="Arial"/>
          <w:sz w:val="22"/>
          <w:szCs w:val="22"/>
          <w:u w:val="single"/>
        </w:rPr>
      </w:pPr>
    </w:p>
    <w:p w:rsidR="00115B99" w:rsidRPr="00AB6E63" w:rsidRDefault="0091297A" w:rsidP="004A0DB9">
      <w:pPr>
        <w:jc w:val="both"/>
        <w:rPr>
          <w:rFonts w:ascii="Arial" w:hAnsi="Arial" w:cs="Arial"/>
          <w:sz w:val="22"/>
          <w:szCs w:val="22"/>
          <w:u w:val="single"/>
        </w:rPr>
      </w:pPr>
      <w:r w:rsidRPr="00AB6E63">
        <w:rPr>
          <w:rFonts w:ascii="Arial" w:hAnsi="Arial" w:cs="Arial"/>
          <w:sz w:val="22"/>
          <w:szCs w:val="22"/>
          <w:u w:val="single"/>
        </w:rPr>
        <w:t>Stalking and harassment</w:t>
      </w:r>
    </w:p>
    <w:p w:rsidR="00115B99" w:rsidRPr="00AB6E63" w:rsidRDefault="00115B99" w:rsidP="004A0DB9">
      <w:pPr>
        <w:jc w:val="both"/>
        <w:rPr>
          <w:rFonts w:ascii="Arial" w:hAnsi="Arial" w:cs="Arial"/>
          <w:sz w:val="22"/>
          <w:szCs w:val="22"/>
          <w:u w:val="single"/>
        </w:rPr>
      </w:pPr>
    </w:p>
    <w:p w:rsidR="004273D9" w:rsidRPr="00B8119F" w:rsidRDefault="0091297A" w:rsidP="00B8119F">
      <w:pPr>
        <w:jc w:val="both"/>
        <w:rPr>
          <w:rFonts w:ascii="Arial" w:hAnsi="Arial" w:cs="Arial"/>
          <w:sz w:val="22"/>
          <w:szCs w:val="22"/>
        </w:rPr>
      </w:pPr>
      <w:r w:rsidRPr="00B8119F">
        <w:rPr>
          <w:rFonts w:ascii="Arial" w:hAnsi="Arial" w:cs="Arial"/>
          <w:sz w:val="22"/>
          <w:szCs w:val="22"/>
        </w:rPr>
        <w:t>During the reporting period,</w:t>
      </w:r>
      <w:r w:rsidR="001E189B" w:rsidRPr="00B8119F">
        <w:rPr>
          <w:rFonts w:ascii="Arial" w:hAnsi="Arial" w:cs="Arial"/>
          <w:sz w:val="22"/>
          <w:szCs w:val="22"/>
        </w:rPr>
        <w:t xml:space="preserve"> Chelmsford district </w:t>
      </w:r>
      <w:r w:rsidRPr="00B8119F">
        <w:rPr>
          <w:rFonts w:ascii="Arial" w:hAnsi="Arial" w:cs="Arial"/>
          <w:sz w:val="22"/>
          <w:szCs w:val="22"/>
        </w:rPr>
        <w:t>increased by 51% but remains approximately</w:t>
      </w:r>
      <w:r w:rsidR="004A0DB9" w:rsidRPr="00B8119F">
        <w:rPr>
          <w:rFonts w:ascii="Arial" w:hAnsi="Arial" w:cs="Arial"/>
          <w:sz w:val="22"/>
          <w:szCs w:val="22"/>
        </w:rPr>
        <w:t xml:space="preserve"> 8</w:t>
      </w:r>
      <w:r w:rsidRPr="00B8119F">
        <w:rPr>
          <w:rFonts w:ascii="Arial" w:hAnsi="Arial" w:cs="Arial"/>
          <w:sz w:val="22"/>
          <w:szCs w:val="22"/>
        </w:rPr>
        <w:t>% below the overall force increas</w:t>
      </w:r>
      <w:r w:rsidR="004A0DB9" w:rsidRPr="00B8119F">
        <w:rPr>
          <w:rFonts w:ascii="Arial" w:hAnsi="Arial" w:cs="Arial"/>
          <w:sz w:val="22"/>
          <w:szCs w:val="22"/>
        </w:rPr>
        <w:t>e</w:t>
      </w:r>
      <w:r w:rsidRPr="00B8119F">
        <w:rPr>
          <w:rFonts w:ascii="Arial" w:hAnsi="Arial" w:cs="Arial"/>
          <w:sz w:val="22"/>
          <w:szCs w:val="22"/>
        </w:rPr>
        <w:t>. The change is attributed to new crime recording standards that now require the force to record offence</w:t>
      </w:r>
      <w:r w:rsidR="004A0DB9" w:rsidRPr="00B8119F">
        <w:rPr>
          <w:rFonts w:ascii="Arial" w:hAnsi="Arial" w:cs="Arial"/>
          <w:sz w:val="22"/>
          <w:szCs w:val="22"/>
        </w:rPr>
        <w:t>s</w:t>
      </w:r>
      <w:r w:rsidRPr="00B8119F">
        <w:rPr>
          <w:rFonts w:ascii="Arial" w:hAnsi="Arial" w:cs="Arial"/>
          <w:sz w:val="22"/>
          <w:szCs w:val="22"/>
        </w:rPr>
        <w:t xml:space="preserve"> differently. </w:t>
      </w:r>
    </w:p>
    <w:p w:rsidR="00A96559" w:rsidRPr="00B8119F" w:rsidRDefault="00A96559" w:rsidP="00B8119F">
      <w:pPr>
        <w:jc w:val="both"/>
        <w:rPr>
          <w:rFonts w:ascii="Arial" w:hAnsi="Arial" w:cs="Arial"/>
          <w:sz w:val="22"/>
          <w:szCs w:val="22"/>
        </w:rPr>
      </w:pPr>
    </w:p>
    <w:p w:rsidR="008B0C4B" w:rsidRPr="00061605" w:rsidRDefault="00B8119F" w:rsidP="008E74BD">
      <w:pPr>
        <w:jc w:val="both"/>
        <w:rPr>
          <w:rFonts w:ascii="Arial" w:hAnsi="Arial" w:cs="Arial"/>
          <w:sz w:val="22"/>
          <w:szCs w:val="22"/>
        </w:rPr>
      </w:pPr>
      <w:r w:rsidRPr="00B8119F">
        <w:rPr>
          <w:rFonts w:ascii="Arial" w:hAnsi="Arial" w:cs="Arial"/>
          <w:sz w:val="22"/>
          <w:szCs w:val="22"/>
        </w:rPr>
        <w:t xml:space="preserve">Domestic abuse reporting has improved </w:t>
      </w:r>
      <w:r w:rsidR="00924DF8">
        <w:rPr>
          <w:rFonts w:ascii="Arial" w:hAnsi="Arial" w:cs="Arial"/>
          <w:sz w:val="22"/>
          <w:szCs w:val="22"/>
        </w:rPr>
        <w:t xml:space="preserve">and </w:t>
      </w:r>
      <w:r>
        <w:rPr>
          <w:rFonts w:ascii="Arial" w:hAnsi="Arial" w:cs="Arial"/>
          <w:sz w:val="22"/>
          <w:szCs w:val="22"/>
        </w:rPr>
        <w:t>increases</w:t>
      </w:r>
      <w:r w:rsidR="00924DF8">
        <w:rPr>
          <w:rFonts w:ascii="Arial" w:hAnsi="Arial" w:cs="Arial"/>
          <w:sz w:val="22"/>
          <w:szCs w:val="22"/>
        </w:rPr>
        <w:t xml:space="preserve"> </w:t>
      </w:r>
      <w:r w:rsidRPr="00AB6E63">
        <w:rPr>
          <w:rFonts w:ascii="Arial" w:hAnsi="Arial" w:cs="Arial"/>
          <w:sz w:val="22"/>
          <w:szCs w:val="22"/>
        </w:rPr>
        <w:t xml:space="preserve">suggest members of the public </w:t>
      </w:r>
      <w:r>
        <w:rPr>
          <w:rFonts w:ascii="Arial" w:hAnsi="Arial" w:cs="Arial"/>
          <w:sz w:val="22"/>
          <w:szCs w:val="22"/>
        </w:rPr>
        <w:t>are more</w:t>
      </w:r>
      <w:r w:rsidRPr="00AB6E63">
        <w:rPr>
          <w:rFonts w:ascii="Arial" w:hAnsi="Arial" w:cs="Arial"/>
          <w:sz w:val="22"/>
          <w:szCs w:val="22"/>
        </w:rPr>
        <w:t xml:space="preserve"> confident in reporting issues such as this to the police.  </w:t>
      </w:r>
    </w:p>
    <w:p w:rsidR="00E95C71" w:rsidRPr="00AB6E63" w:rsidRDefault="00E95C71" w:rsidP="008E74BD">
      <w:pPr>
        <w:jc w:val="both"/>
        <w:rPr>
          <w:rFonts w:ascii="Arial" w:hAnsi="Arial" w:cs="Arial"/>
          <w:sz w:val="22"/>
          <w:szCs w:val="22"/>
          <w:u w:val="single"/>
        </w:rPr>
      </w:pPr>
    </w:p>
    <w:p w:rsidR="00F47A3B" w:rsidRPr="00AB6E63" w:rsidRDefault="00F47A3B" w:rsidP="008E74BD">
      <w:pPr>
        <w:jc w:val="both"/>
        <w:rPr>
          <w:rFonts w:ascii="Arial" w:hAnsi="Arial" w:cs="Arial"/>
          <w:sz w:val="22"/>
          <w:szCs w:val="22"/>
          <w:u w:val="single"/>
        </w:rPr>
      </w:pPr>
      <w:r w:rsidRPr="00AB6E63">
        <w:rPr>
          <w:rFonts w:ascii="Arial" w:hAnsi="Arial" w:cs="Arial"/>
          <w:sz w:val="22"/>
          <w:szCs w:val="22"/>
          <w:u w:val="single"/>
        </w:rPr>
        <w:t>Anti-Social Behaviour (ASB)</w:t>
      </w:r>
    </w:p>
    <w:p w:rsidR="00115B99" w:rsidRPr="00AB6E63" w:rsidRDefault="00115B99" w:rsidP="00115B99">
      <w:pPr>
        <w:jc w:val="both"/>
        <w:rPr>
          <w:rFonts w:ascii="Arial" w:hAnsi="Arial" w:cs="Arial"/>
          <w:sz w:val="22"/>
          <w:szCs w:val="22"/>
        </w:rPr>
      </w:pPr>
    </w:p>
    <w:p w:rsidR="00115B99" w:rsidRPr="00AB6E63" w:rsidRDefault="00115B99" w:rsidP="008E74BD">
      <w:pPr>
        <w:jc w:val="both"/>
        <w:rPr>
          <w:rFonts w:ascii="Arial" w:hAnsi="Arial" w:cs="Arial"/>
          <w:sz w:val="22"/>
          <w:szCs w:val="22"/>
        </w:rPr>
      </w:pPr>
      <w:r w:rsidRPr="00AB6E63">
        <w:rPr>
          <w:rFonts w:ascii="Arial" w:hAnsi="Arial" w:cs="Arial"/>
          <w:sz w:val="22"/>
          <w:szCs w:val="22"/>
        </w:rPr>
        <w:t xml:space="preserve">ASB Incidents have increased by 1.2% (48 more incidents) when </w:t>
      </w:r>
      <w:r w:rsidR="00F47A3B" w:rsidRPr="00AB6E63">
        <w:rPr>
          <w:rFonts w:ascii="Arial" w:hAnsi="Arial" w:cs="Arial"/>
          <w:sz w:val="22"/>
          <w:szCs w:val="22"/>
        </w:rPr>
        <w:t xml:space="preserve">compared to the same period the previous year. </w:t>
      </w:r>
    </w:p>
    <w:p w:rsidR="00115B99" w:rsidRPr="00AB6E63" w:rsidRDefault="00115B99" w:rsidP="008E74BD">
      <w:pPr>
        <w:jc w:val="both"/>
        <w:rPr>
          <w:rFonts w:ascii="Arial" w:hAnsi="Arial" w:cs="Arial"/>
          <w:sz w:val="22"/>
          <w:szCs w:val="22"/>
        </w:rPr>
      </w:pPr>
    </w:p>
    <w:p w:rsidR="00F47A3B" w:rsidRPr="00AB6E63" w:rsidRDefault="00F47A3B" w:rsidP="008E74BD">
      <w:pPr>
        <w:jc w:val="both"/>
        <w:rPr>
          <w:rFonts w:ascii="Arial" w:hAnsi="Arial" w:cs="Arial"/>
          <w:sz w:val="22"/>
          <w:szCs w:val="22"/>
        </w:rPr>
      </w:pPr>
      <w:r w:rsidRPr="00AB6E63">
        <w:rPr>
          <w:rFonts w:ascii="Arial" w:hAnsi="Arial" w:cs="Arial"/>
          <w:sz w:val="22"/>
          <w:szCs w:val="22"/>
        </w:rPr>
        <w:t>Incidents of ASB that involve the greatest harm form part of the force tasking process</w:t>
      </w:r>
      <w:r w:rsidR="00115B99" w:rsidRPr="00AB6E63">
        <w:rPr>
          <w:rFonts w:ascii="Arial" w:hAnsi="Arial" w:cs="Arial"/>
          <w:sz w:val="22"/>
          <w:szCs w:val="22"/>
        </w:rPr>
        <w:t xml:space="preserve"> and are investigated by the Community Policing team in partnership with the Community Safety Hub</w:t>
      </w:r>
      <w:r w:rsidRPr="00AB6E63">
        <w:rPr>
          <w:rFonts w:ascii="Arial" w:hAnsi="Arial" w:cs="Arial"/>
          <w:sz w:val="22"/>
          <w:szCs w:val="22"/>
        </w:rPr>
        <w:t xml:space="preserve">.  </w:t>
      </w:r>
    </w:p>
    <w:p w:rsidR="002728BA" w:rsidRDefault="002728BA" w:rsidP="008E74BD">
      <w:pPr>
        <w:jc w:val="both"/>
        <w:rPr>
          <w:rFonts w:ascii="Arial" w:hAnsi="Arial" w:cs="Arial"/>
          <w:sz w:val="22"/>
          <w:szCs w:val="22"/>
          <w:u w:val="single"/>
        </w:rPr>
      </w:pPr>
    </w:p>
    <w:p w:rsidR="00FC0092" w:rsidRPr="00AB6E63" w:rsidRDefault="004748AE" w:rsidP="008E74BD">
      <w:pPr>
        <w:jc w:val="both"/>
        <w:rPr>
          <w:rFonts w:ascii="Arial" w:hAnsi="Arial" w:cs="Arial"/>
          <w:sz w:val="22"/>
          <w:szCs w:val="22"/>
          <w:u w:val="single"/>
        </w:rPr>
      </w:pPr>
      <w:r>
        <w:rPr>
          <w:rFonts w:ascii="Arial" w:hAnsi="Arial" w:cs="Arial"/>
          <w:sz w:val="22"/>
          <w:szCs w:val="22"/>
          <w:u w:val="single"/>
        </w:rPr>
        <w:t>Shoplifting</w:t>
      </w:r>
    </w:p>
    <w:p w:rsidR="00FC0092" w:rsidRPr="00AB6E63" w:rsidRDefault="00FC0092" w:rsidP="009514AF">
      <w:pPr>
        <w:jc w:val="both"/>
        <w:rPr>
          <w:rFonts w:ascii="Arial" w:hAnsi="Arial" w:cs="Arial"/>
          <w:sz w:val="22"/>
          <w:szCs w:val="22"/>
        </w:rPr>
      </w:pPr>
    </w:p>
    <w:p w:rsidR="00FC0092" w:rsidRPr="00AB6E63" w:rsidRDefault="00F628BB" w:rsidP="009514AF">
      <w:pPr>
        <w:jc w:val="both"/>
        <w:rPr>
          <w:rFonts w:ascii="Arial" w:hAnsi="Arial" w:cs="Arial"/>
          <w:sz w:val="22"/>
          <w:szCs w:val="22"/>
          <w:lang w:eastAsia="en-US"/>
        </w:rPr>
      </w:pPr>
      <w:r>
        <w:rPr>
          <w:rFonts w:ascii="Arial" w:hAnsi="Arial" w:cs="Arial"/>
          <w:sz w:val="22"/>
          <w:szCs w:val="22"/>
          <w:lang w:eastAsia="en-US"/>
        </w:rPr>
        <w:t>A d</w:t>
      </w:r>
      <w:r w:rsidR="00FC0092" w:rsidRPr="00AB6E63">
        <w:rPr>
          <w:rFonts w:ascii="Arial" w:hAnsi="Arial" w:cs="Arial"/>
          <w:sz w:val="22"/>
          <w:szCs w:val="22"/>
          <w:lang w:eastAsia="en-US"/>
        </w:rPr>
        <w:t>ecrease in Chelmsford stores have occurred as a result of a change in retailer approach, in some cases removing plain clothes staff (who failed to dete</w:t>
      </w:r>
      <w:r w:rsidR="00061605">
        <w:rPr>
          <w:rFonts w:ascii="Arial" w:hAnsi="Arial" w:cs="Arial"/>
          <w:sz w:val="22"/>
          <w:szCs w:val="22"/>
          <w:lang w:eastAsia="en-US"/>
        </w:rPr>
        <w:t>r but were good at detecting). </w:t>
      </w:r>
      <w:r w:rsidR="00FC0092" w:rsidRPr="00AB6E63">
        <w:rPr>
          <w:rFonts w:ascii="Arial" w:hAnsi="Arial" w:cs="Arial"/>
          <w:sz w:val="22"/>
          <w:szCs w:val="22"/>
          <w:lang w:eastAsia="en-US"/>
        </w:rPr>
        <w:t xml:space="preserve"> Th</w:t>
      </w:r>
      <w:r w:rsidR="009514AF" w:rsidRPr="00AB6E63">
        <w:rPr>
          <w:rFonts w:ascii="Arial" w:hAnsi="Arial" w:cs="Arial"/>
          <w:sz w:val="22"/>
          <w:szCs w:val="22"/>
          <w:lang w:eastAsia="en-US"/>
        </w:rPr>
        <w:t>is has assisted in deal</w:t>
      </w:r>
      <w:r w:rsidR="00FC0092" w:rsidRPr="00AB6E63">
        <w:rPr>
          <w:rFonts w:ascii="Arial" w:hAnsi="Arial" w:cs="Arial"/>
          <w:sz w:val="22"/>
          <w:szCs w:val="22"/>
          <w:lang w:eastAsia="en-US"/>
        </w:rPr>
        <w:t xml:space="preserve">ing </w:t>
      </w:r>
      <w:r w:rsidR="009514AF" w:rsidRPr="00AB6E63">
        <w:rPr>
          <w:rFonts w:ascii="Arial" w:hAnsi="Arial" w:cs="Arial"/>
          <w:sz w:val="22"/>
          <w:szCs w:val="22"/>
          <w:lang w:eastAsia="en-US"/>
        </w:rPr>
        <w:t>with offenders via</w:t>
      </w:r>
      <w:r w:rsidR="00FC0092" w:rsidRPr="00AB6E63">
        <w:rPr>
          <w:rFonts w:ascii="Arial" w:hAnsi="Arial" w:cs="Arial"/>
          <w:sz w:val="22"/>
          <w:szCs w:val="22"/>
          <w:lang w:eastAsia="en-US"/>
        </w:rPr>
        <w:t xml:space="preserve"> banning orders, civil recovery etc.   </w:t>
      </w:r>
      <w:r w:rsidR="009514AF" w:rsidRPr="00AB6E63">
        <w:rPr>
          <w:rFonts w:ascii="Arial" w:hAnsi="Arial" w:cs="Arial"/>
          <w:sz w:val="22"/>
          <w:szCs w:val="22"/>
          <w:lang w:eastAsia="en-US"/>
        </w:rPr>
        <w:t>The</w:t>
      </w:r>
      <w:r w:rsidR="00FC0092" w:rsidRPr="00AB6E63">
        <w:rPr>
          <w:rFonts w:ascii="Arial" w:hAnsi="Arial" w:cs="Arial"/>
          <w:sz w:val="22"/>
          <w:szCs w:val="22"/>
          <w:lang w:eastAsia="en-US"/>
        </w:rPr>
        <w:t xml:space="preserve"> Town</w:t>
      </w:r>
      <w:r>
        <w:rPr>
          <w:rFonts w:ascii="Arial" w:hAnsi="Arial" w:cs="Arial"/>
          <w:sz w:val="22"/>
          <w:szCs w:val="22"/>
          <w:lang w:eastAsia="en-US"/>
        </w:rPr>
        <w:t xml:space="preserve"> </w:t>
      </w:r>
      <w:r w:rsidR="004748AE">
        <w:rPr>
          <w:rFonts w:ascii="Arial" w:hAnsi="Arial" w:cs="Arial"/>
          <w:sz w:val="22"/>
          <w:szCs w:val="22"/>
          <w:lang w:eastAsia="en-US"/>
        </w:rPr>
        <w:t>L</w:t>
      </w:r>
      <w:r w:rsidR="00FC0092" w:rsidRPr="00AB6E63">
        <w:rPr>
          <w:rFonts w:ascii="Arial" w:hAnsi="Arial" w:cs="Arial"/>
          <w:sz w:val="22"/>
          <w:szCs w:val="22"/>
          <w:lang w:eastAsia="en-US"/>
        </w:rPr>
        <w:t xml:space="preserve">ink Forum, administrated by the local authority </w:t>
      </w:r>
      <w:r w:rsidR="009514AF" w:rsidRPr="00AB6E63">
        <w:rPr>
          <w:rFonts w:ascii="Arial" w:hAnsi="Arial" w:cs="Arial"/>
          <w:sz w:val="22"/>
          <w:szCs w:val="22"/>
          <w:lang w:eastAsia="en-US"/>
        </w:rPr>
        <w:t>and</w:t>
      </w:r>
      <w:r w:rsidR="00FC0092" w:rsidRPr="00AB6E63">
        <w:rPr>
          <w:rFonts w:ascii="Arial" w:hAnsi="Arial" w:cs="Arial"/>
          <w:sz w:val="22"/>
          <w:szCs w:val="22"/>
          <w:lang w:eastAsia="en-US"/>
        </w:rPr>
        <w:t xml:space="preserve"> including key/major retailers, </w:t>
      </w:r>
      <w:r w:rsidR="001D2972">
        <w:rPr>
          <w:rFonts w:ascii="Arial" w:hAnsi="Arial" w:cs="Arial"/>
          <w:sz w:val="22"/>
          <w:szCs w:val="22"/>
          <w:lang w:eastAsia="en-US"/>
        </w:rPr>
        <w:t xml:space="preserve">has helped refocus the retailer in </w:t>
      </w:r>
      <w:r w:rsidR="009514AF" w:rsidRPr="00AB6E63">
        <w:rPr>
          <w:rFonts w:ascii="Arial" w:hAnsi="Arial" w:cs="Arial"/>
          <w:sz w:val="22"/>
          <w:szCs w:val="22"/>
          <w:lang w:eastAsia="en-US"/>
        </w:rPr>
        <w:t>solv</w:t>
      </w:r>
      <w:r w:rsidR="00AB6E63" w:rsidRPr="00AB6E63">
        <w:rPr>
          <w:rFonts w:ascii="Arial" w:hAnsi="Arial" w:cs="Arial"/>
          <w:sz w:val="22"/>
          <w:szCs w:val="22"/>
          <w:lang w:eastAsia="en-US"/>
        </w:rPr>
        <w:t>ing the</w:t>
      </w:r>
      <w:r w:rsidR="009514AF" w:rsidRPr="00AB6E63">
        <w:rPr>
          <w:rFonts w:ascii="Arial" w:hAnsi="Arial" w:cs="Arial"/>
          <w:sz w:val="22"/>
          <w:szCs w:val="22"/>
          <w:lang w:eastAsia="en-US"/>
        </w:rPr>
        <w:t xml:space="preserve"> problem rather than relying on </w:t>
      </w:r>
      <w:r w:rsidR="00FC0092" w:rsidRPr="00AB6E63">
        <w:rPr>
          <w:rFonts w:ascii="Arial" w:hAnsi="Arial" w:cs="Arial"/>
          <w:sz w:val="22"/>
          <w:szCs w:val="22"/>
          <w:lang w:eastAsia="en-US"/>
        </w:rPr>
        <w:t>a police response</w:t>
      </w:r>
      <w:r w:rsidR="009514AF" w:rsidRPr="00AB6E63">
        <w:rPr>
          <w:rFonts w:ascii="Arial" w:hAnsi="Arial" w:cs="Arial"/>
          <w:sz w:val="22"/>
          <w:szCs w:val="22"/>
          <w:lang w:eastAsia="en-US"/>
        </w:rPr>
        <w:t>.</w:t>
      </w:r>
    </w:p>
    <w:p w:rsidR="00FC0092" w:rsidRPr="008E74BD" w:rsidRDefault="00FC0092" w:rsidP="008E74BD">
      <w:pPr>
        <w:jc w:val="both"/>
        <w:rPr>
          <w:rFonts w:ascii="Arial" w:hAnsi="Arial" w:cs="Arial"/>
          <w:sz w:val="22"/>
          <w:szCs w:val="22"/>
        </w:rPr>
      </w:pPr>
    </w:p>
    <w:sectPr w:rsidR="00FC0092" w:rsidRPr="008E74BD" w:rsidSect="0006160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135" w:left="1080" w:header="709" w:footer="34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98F" w:rsidRDefault="00DF098F">
      <w:r>
        <w:separator/>
      </w:r>
    </w:p>
  </w:endnote>
  <w:endnote w:type="continuationSeparator" w:id="0">
    <w:p w:rsidR="00DF098F" w:rsidRDefault="00DF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CB2B9D" w:rsidP="00171F49">
    <w:pPr>
      <w:pStyle w:val="Footer"/>
      <w:jc w:val="center"/>
    </w:pPr>
    <w:r>
      <w:fldChar w:fldCharType="begin"/>
    </w:r>
    <w:r w:rsidRPr="00DB70C6">
      <w:instrText xml:space="preserve"> DOCPROPERTY "TitusClassification" \* MERGEFORMAT </w:instrText>
    </w:r>
    <w:r>
      <w:fldChar w:fldCharType="separate"/>
    </w:r>
    <w:r w:rsidR="004734C7">
      <w:t>RESTRICTED</w:t>
    </w:r>
    <w:r>
      <w:fldChar w:fldCharType="end"/>
    </w:r>
    <w:r>
      <w:t xml:space="preserve"> </w:t>
    </w:r>
    <w:r>
      <w:fldChar w:fldCharType="begin"/>
    </w:r>
    <w:r w:rsidRPr="00DB70C6">
      <w:instrText xml:space="preserve"> DOCPROPERTY "TitusDescriptor" \* MERGEFORMAT </w:instrText>
    </w:r>
    <w:r>
      <w:fldChar w:fldCharType="separate"/>
    </w:r>
    <w:r w:rsidR="004734C7">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Pr="00714A3A" w:rsidRDefault="00CB2B9D" w:rsidP="00FE675D">
    <w:pPr>
      <w:pStyle w:val="Footer"/>
      <w:rPr>
        <w:rFonts w:ascii="Arial" w:hAnsi="Arial" w:cs="Arial"/>
        <w:sz w:val="20"/>
        <w:szCs w:val="20"/>
      </w:rPr>
    </w:pPr>
  </w:p>
  <w:p w:rsidR="00B757D4" w:rsidRPr="00714A3A" w:rsidRDefault="00B757D4" w:rsidP="00171F49">
    <w:pPr>
      <w:pStyle w:val="Footer"/>
      <w:jc w:val="center"/>
      <w:rPr>
        <w:rFonts w:ascii="Arial" w:hAnsi="Arial" w:cs="Arial"/>
        <w:sz w:val="20"/>
        <w:szCs w:val="20"/>
      </w:rPr>
    </w:pPr>
    <w:r w:rsidRPr="00714A3A">
      <w:rPr>
        <w:rFonts w:ascii="Arial" w:hAnsi="Arial" w:cs="Arial"/>
        <w:sz w:val="20"/>
        <w:szCs w:val="20"/>
      </w:rPr>
      <w:t xml:space="preserve">Page </w:t>
    </w:r>
    <w:r w:rsidRPr="00714A3A">
      <w:rPr>
        <w:rFonts w:ascii="Arial" w:hAnsi="Arial" w:cs="Arial"/>
        <w:sz w:val="20"/>
        <w:szCs w:val="20"/>
      </w:rPr>
      <w:fldChar w:fldCharType="begin"/>
    </w:r>
    <w:r w:rsidRPr="00714A3A">
      <w:rPr>
        <w:rFonts w:ascii="Arial" w:hAnsi="Arial" w:cs="Arial"/>
        <w:sz w:val="20"/>
        <w:szCs w:val="20"/>
      </w:rPr>
      <w:instrText xml:space="preserve"> PAGE </w:instrText>
    </w:r>
    <w:r w:rsidRPr="00714A3A">
      <w:rPr>
        <w:rFonts w:ascii="Arial" w:hAnsi="Arial" w:cs="Arial"/>
        <w:sz w:val="20"/>
        <w:szCs w:val="20"/>
      </w:rPr>
      <w:fldChar w:fldCharType="separate"/>
    </w:r>
    <w:r w:rsidR="00FE675D">
      <w:rPr>
        <w:rFonts w:ascii="Arial" w:hAnsi="Arial" w:cs="Arial"/>
        <w:noProof/>
        <w:sz w:val="20"/>
        <w:szCs w:val="20"/>
      </w:rPr>
      <w:t>2</w:t>
    </w:r>
    <w:r w:rsidRPr="00714A3A">
      <w:rPr>
        <w:rFonts w:ascii="Arial" w:hAnsi="Arial" w:cs="Arial"/>
        <w:sz w:val="20"/>
        <w:szCs w:val="20"/>
      </w:rPr>
      <w:fldChar w:fldCharType="end"/>
    </w:r>
    <w:r w:rsidRPr="00714A3A">
      <w:rPr>
        <w:rFonts w:ascii="Arial" w:hAnsi="Arial" w:cs="Arial"/>
        <w:sz w:val="20"/>
        <w:szCs w:val="20"/>
      </w:rPr>
      <w:t xml:space="preserve"> of </w:t>
    </w:r>
    <w:r w:rsidRPr="00714A3A">
      <w:rPr>
        <w:rFonts w:ascii="Arial" w:hAnsi="Arial" w:cs="Arial"/>
        <w:sz w:val="20"/>
        <w:szCs w:val="20"/>
      </w:rPr>
      <w:fldChar w:fldCharType="begin"/>
    </w:r>
    <w:r w:rsidRPr="00714A3A">
      <w:rPr>
        <w:rFonts w:ascii="Arial" w:hAnsi="Arial" w:cs="Arial"/>
        <w:sz w:val="20"/>
        <w:szCs w:val="20"/>
      </w:rPr>
      <w:instrText xml:space="preserve"> NUMPAGES </w:instrText>
    </w:r>
    <w:r w:rsidRPr="00714A3A">
      <w:rPr>
        <w:rFonts w:ascii="Arial" w:hAnsi="Arial" w:cs="Arial"/>
        <w:sz w:val="20"/>
        <w:szCs w:val="20"/>
      </w:rPr>
      <w:fldChar w:fldCharType="separate"/>
    </w:r>
    <w:r w:rsidR="00FE675D">
      <w:rPr>
        <w:rFonts w:ascii="Arial" w:hAnsi="Arial" w:cs="Arial"/>
        <w:noProof/>
        <w:sz w:val="20"/>
        <w:szCs w:val="20"/>
      </w:rPr>
      <w:t>7</w:t>
    </w:r>
    <w:r w:rsidRPr="00714A3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CB2B9D" w:rsidP="00171F49">
    <w:pPr>
      <w:pStyle w:val="Footer"/>
      <w:jc w:val="center"/>
    </w:pPr>
    <w:r>
      <w:fldChar w:fldCharType="begin"/>
    </w:r>
    <w:r w:rsidRPr="00DB70C6">
      <w:instrText xml:space="preserve"> DOCPROPERTY "TitusClassification" \* MERGEFORMAT </w:instrText>
    </w:r>
    <w:r>
      <w:fldChar w:fldCharType="separate"/>
    </w:r>
    <w:r w:rsidR="004734C7">
      <w:t>RESTRICTED</w:t>
    </w:r>
    <w:r>
      <w:fldChar w:fldCharType="end"/>
    </w:r>
    <w:r>
      <w:t xml:space="preserve"> </w:t>
    </w:r>
    <w:r>
      <w:fldChar w:fldCharType="begin"/>
    </w:r>
    <w:r w:rsidRPr="00DB70C6">
      <w:instrText xml:space="preserve"> DOCPROPERTY "TitusDescriptor" \* MERGEFORMAT </w:instrText>
    </w:r>
    <w:r>
      <w:fldChar w:fldCharType="separate"/>
    </w:r>
    <w:r w:rsidR="004734C7">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98F" w:rsidRDefault="00DF098F">
      <w:r>
        <w:separator/>
      </w:r>
    </w:p>
  </w:footnote>
  <w:footnote w:type="continuationSeparator" w:id="0">
    <w:p w:rsidR="00DF098F" w:rsidRDefault="00DF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CB2B9D" w:rsidP="00171F49">
    <w:pPr>
      <w:pStyle w:val="Header"/>
      <w:jc w:val="center"/>
    </w:pPr>
    <w:r>
      <w:fldChar w:fldCharType="begin"/>
    </w:r>
    <w:r w:rsidRPr="00DB70C6">
      <w:instrText xml:space="preserve"> DOCPROPERTY "TitusClassification" \* MERGEFORMAT </w:instrText>
    </w:r>
    <w:r>
      <w:fldChar w:fldCharType="separate"/>
    </w:r>
    <w:r w:rsidR="004734C7">
      <w:t>RESTRICTED</w:t>
    </w:r>
    <w:r>
      <w:fldChar w:fldCharType="end"/>
    </w:r>
    <w:r>
      <w:t xml:space="preserve"> </w:t>
    </w:r>
    <w:r>
      <w:fldChar w:fldCharType="begin"/>
    </w:r>
    <w:r w:rsidRPr="00DB70C6">
      <w:instrText xml:space="preserve"> DOCPROPERTY "TitusDescriptor" \* MERGEFORMAT </w:instrText>
    </w:r>
    <w:r>
      <w:fldChar w:fldCharType="separate"/>
    </w:r>
    <w:r w:rsidR="004734C7">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Pr="00714A3A" w:rsidRDefault="00CB2B9D" w:rsidP="00FE675D">
    <w:pPr>
      <w:pStyle w:val="Header"/>
      <w:rPr>
        <w:rFonts w:ascii="Arial" w:hAnsi="Arial" w:cs="Arial"/>
        <w:sz w:val="20"/>
        <w:szCs w:val="20"/>
      </w:rPr>
    </w:pPr>
    <w:bookmarkStart w:id="0" w:name="_GoBack"/>
    <w:bookmarkEnd w:id="0"/>
  </w:p>
  <w:p w:rsidR="00B757D4" w:rsidRPr="00D65456" w:rsidRDefault="00B757D4" w:rsidP="00171F49">
    <w:pPr>
      <w:pStyle w:val="Header"/>
      <w:jc w:val="center"/>
      <w:rPr>
        <w:rFonts w:ascii="Tahoma" w:hAnsi="Tahoma" w:cs="Tahom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9D" w:rsidRDefault="00CB2B9D" w:rsidP="00171F49">
    <w:pPr>
      <w:pStyle w:val="Header"/>
      <w:jc w:val="center"/>
    </w:pPr>
    <w:r>
      <w:fldChar w:fldCharType="begin"/>
    </w:r>
    <w:r w:rsidRPr="00DB70C6">
      <w:instrText xml:space="preserve"> DOCPROPERTY "TitusClassification" \* MERGEFORMAT </w:instrText>
    </w:r>
    <w:r>
      <w:fldChar w:fldCharType="separate"/>
    </w:r>
    <w:r w:rsidR="004734C7">
      <w:t>RESTRICTED</w:t>
    </w:r>
    <w:r>
      <w:fldChar w:fldCharType="end"/>
    </w:r>
    <w:r>
      <w:t xml:space="preserve"> </w:t>
    </w:r>
    <w:r>
      <w:fldChar w:fldCharType="begin"/>
    </w:r>
    <w:r w:rsidRPr="00DB70C6">
      <w:instrText xml:space="preserve"> DOCPROPERTY "TitusDescriptor" \* MERGEFORMAT </w:instrText>
    </w:r>
    <w:r>
      <w:fldChar w:fldCharType="separate"/>
    </w:r>
    <w:r w:rsidR="004734C7">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6F7"/>
    <w:multiLevelType w:val="hybridMultilevel"/>
    <w:tmpl w:val="82AEC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93D9C"/>
    <w:multiLevelType w:val="hybridMultilevel"/>
    <w:tmpl w:val="BA164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30807"/>
    <w:multiLevelType w:val="hybridMultilevel"/>
    <w:tmpl w:val="666E075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A156CB0"/>
    <w:multiLevelType w:val="hybridMultilevel"/>
    <w:tmpl w:val="E35CF10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CAB3CFA"/>
    <w:multiLevelType w:val="hybridMultilevel"/>
    <w:tmpl w:val="1818A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ED0E9D"/>
    <w:multiLevelType w:val="hybridMultilevel"/>
    <w:tmpl w:val="3C863ABA"/>
    <w:lvl w:ilvl="0" w:tplc="E43C916A">
      <w:start w:val="120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E54B78"/>
    <w:multiLevelType w:val="hybridMultilevel"/>
    <w:tmpl w:val="DEAAD6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7938EC"/>
    <w:multiLevelType w:val="hybridMultilevel"/>
    <w:tmpl w:val="E8A6A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36881"/>
    <w:multiLevelType w:val="hybridMultilevel"/>
    <w:tmpl w:val="D6EC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24552"/>
    <w:multiLevelType w:val="hybridMultilevel"/>
    <w:tmpl w:val="17EE43DA"/>
    <w:lvl w:ilvl="0" w:tplc="5FB88142">
      <w:start w:val="1"/>
      <w:numFmt w:val="bullet"/>
      <w:lvlText w:val=""/>
      <w:lvlJc w:val="left"/>
      <w:pPr>
        <w:tabs>
          <w:tab w:val="num" w:pos="720"/>
        </w:tabs>
        <w:ind w:left="720" w:hanging="360"/>
      </w:pPr>
      <w:rPr>
        <w:rFonts w:ascii="Wingdings" w:hAnsi="Wingdings" w:hint="default"/>
      </w:rPr>
    </w:lvl>
    <w:lvl w:ilvl="1" w:tplc="3D5C68F2" w:tentative="1">
      <w:start w:val="1"/>
      <w:numFmt w:val="bullet"/>
      <w:lvlText w:val=""/>
      <w:lvlJc w:val="left"/>
      <w:pPr>
        <w:tabs>
          <w:tab w:val="num" w:pos="1440"/>
        </w:tabs>
        <w:ind w:left="1440" w:hanging="360"/>
      </w:pPr>
      <w:rPr>
        <w:rFonts w:ascii="Wingdings" w:hAnsi="Wingdings" w:hint="default"/>
      </w:rPr>
    </w:lvl>
    <w:lvl w:ilvl="2" w:tplc="7A6260EE" w:tentative="1">
      <w:start w:val="1"/>
      <w:numFmt w:val="bullet"/>
      <w:lvlText w:val=""/>
      <w:lvlJc w:val="left"/>
      <w:pPr>
        <w:tabs>
          <w:tab w:val="num" w:pos="2160"/>
        </w:tabs>
        <w:ind w:left="2160" w:hanging="360"/>
      </w:pPr>
      <w:rPr>
        <w:rFonts w:ascii="Wingdings" w:hAnsi="Wingdings" w:hint="default"/>
      </w:rPr>
    </w:lvl>
    <w:lvl w:ilvl="3" w:tplc="0D9A1A42" w:tentative="1">
      <w:start w:val="1"/>
      <w:numFmt w:val="bullet"/>
      <w:lvlText w:val=""/>
      <w:lvlJc w:val="left"/>
      <w:pPr>
        <w:tabs>
          <w:tab w:val="num" w:pos="2880"/>
        </w:tabs>
        <w:ind w:left="2880" w:hanging="360"/>
      </w:pPr>
      <w:rPr>
        <w:rFonts w:ascii="Wingdings" w:hAnsi="Wingdings" w:hint="default"/>
      </w:rPr>
    </w:lvl>
    <w:lvl w:ilvl="4" w:tplc="9992DC40" w:tentative="1">
      <w:start w:val="1"/>
      <w:numFmt w:val="bullet"/>
      <w:lvlText w:val=""/>
      <w:lvlJc w:val="left"/>
      <w:pPr>
        <w:tabs>
          <w:tab w:val="num" w:pos="3600"/>
        </w:tabs>
        <w:ind w:left="3600" w:hanging="360"/>
      </w:pPr>
      <w:rPr>
        <w:rFonts w:ascii="Wingdings" w:hAnsi="Wingdings" w:hint="default"/>
      </w:rPr>
    </w:lvl>
    <w:lvl w:ilvl="5" w:tplc="34FC3610" w:tentative="1">
      <w:start w:val="1"/>
      <w:numFmt w:val="bullet"/>
      <w:lvlText w:val=""/>
      <w:lvlJc w:val="left"/>
      <w:pPr>
        <w:tabs>
          <w:tab w:val="num" w:pos="4320"/>
        </w:tabs>
        <w:ind w:left="4320" w:hanging="360"/>
      </w:pPr>
      <w:rPr>
        <w:rFonts w:ascii="Wingdings" w:hAnsi="Wingdings" w:hint="default"/>
      </w:rPr>
    </w:lvl>
    <w:lvl w:ilvl="6" w:tplc="5694BEF0" w:tentative="1">
      <w:start w:val="1"/>
      <w:numFmt w:val="bullet"/>
      <w:lvlText w:val=""/>
      <w:lvlJc w:val="left"/>
      <w:pPr>
        <w:tabs>
          <w:tab w:val="num" w:pos="5040"/>
        </w:tabs>
        <w:ind w:left="5040" w:hanging="360"/>
      </w:pPr>
      <w:rPr>
        <w:rFonts w:ascii="Wingdings" w:hAnsi="Wingdings" w:hint="default"/>
      </w:rPr>
    </w:lvl>
    <w:lvl w:ilvl="7" w:tplc="9F3AF75A" w:tentative="1">
      <w:start w:val="1"/>
      <w:numFmt w:val="bullet"/>
      <w:lvlText w:val=""/>
      <w:lvlJc w:val="left"/>
      <w:pPr>
        <w:tabs>
          <w:tab w:val="num" w:pos="5760"/>
        </w:tabs>
        <w:ind w:left="5760" w:hanging="360"/>
      </w:pPr>
      <w:rPr>
        <w:rFonts w:ascii="Wingdings" w:hAnsi="Wingdings" w:hint="default"/>
      </w:rPr>
    </w:lvl>
    <w:lvl w:ilvl="8" w:tplc="D938C2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0065A"/>
    <w:multiLevelType w:val="multilevel"/>
    <w:tmpl w:val="8006DCF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B0D3B"/>
    <w:multiLevelType w:val="hybridMultilevel"/>
    <w:tmpl w:val="6562ED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1D9135D"/>
    <w:multiLevelType w:val="hybridMultilevel"/>
    <w:tmpl w:val="1E063D60"/>
    <w:lvl w:ilvl="0" w:tplc="E5742F38">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61F72"/>
    <w:multiLevelType w:val="hybridMultilevel"/>
    <w:tmpl w:val="EE1E8428"/>
    <w:lvl w:ilvl="0" w:tplc="6A303C62">
      <w:start w:val="1"/>
      <w:numFmt w:val="bullet"/>
      <w:lvlText w:val=""/>
      <w:lvlJc w:val="left"/>
      <w:pPr>
        <w:tabs>
          <w:tab w:val="num" w:pos="720"/>
        </w:tabs>
        <w:ind w:left="720" w:hanging="360"/>
      </w:pPr>
      <w:rPr>
        <w:rFonts w:ascii="Wingdings" w:hAnsi="Wingdings" w:hint="default"/>
      </w:rPr>
    </w:lvl>
    <w:lvl w:ilvl="1" w:tplc="D21C2986" w:tentative="1">
      <w:start w:val="1"/>
      <w:numFmt w:val="bullet"/>
      <w:lvlText w:val=""/>
      <w:lvlJc w:val="left"/>
      <w:pPr>
        <w:tabs>
          <w:tab w:val="num" w:pos="1440"/>
        </w:tabs>
        <w:ind w:left="1440" w:hanging="360"/>
      </w:pPr>
      <w:rPr>
        <w:rFonts w:ascii="Wingdings" w:hAnsi="Wingdings" w:hint="default"/>
      </w:rPr>
    </w:lvl>
    <w:lvl w:ilvl="2" w:tplc="69729E66" w:tentative="1">
      <w:start w:val="1"/>
      <w:numFmt w:val="bullet"/>
      <w:lvlText w:val=""/>
      <w:lvlJc w:val="left"/>
      <w:pPr>
        <w:tabs>
          <w:tab w:val="num" w:pos="2160"/>
        </w:tabs>
        <w:ind w:left="2160" w:hanging="360"/>
      </w:pPr>
      <w:rPr>
        <w:rFonts w:ascii="Wingdings" w:hAnsi="Wingdings" w:hint="default"/>
      </w:rPr>
    </w:lvl>
    <w:lvl w:ilvl="3" w:tplc="3294C588" w:tentative="1">
      <w:start w:val="1"/>
      <w:numFmt w:val="bullet"/>
      <w:lvlText w:val=""/>
      <w:lvlJc w:val="left"/>
      <w:pPr>
        <w:tabs>
          <w:tab w:val="num" w:pos="2880"/>
        </w:tabs>
        <w:ind w:left="2880" w:hanging="360"/>
      </w:pPr>
      <w:rPr>
        <w:rFonts w:ascii="Wingdings" w:hAnsi="Wingdings" w:hint="default"/>
      </w:rPr>
    </w:lvl>
    <w:lvl w:ilvl="4" w:tplc="9B5A368E" w:tentative="1">
      <w:start w:val="1"/>
      <w:numFmt w:val="bullet"/>
      <w:lvlText w:val=""/>
      <w:lvlJc w:val="left"/>
      <w:pPr>
        <w:tabs>
          <w:tab w:val="num" w:pos="3600"/>
        </w:tabs>
        <w:ind w:left="3600" w:hanging="360"/>
      </w:pPr>
      <w:rPr>
        <w:rFonts w:ascii="Wingdings" w:hAnsi="Wingdings" w:hint="default"/>
      </w:rPr>
    </w:lvl>
    <w:lvl w:ilvl="5" w:tplc="58AADF12" w:tentative="1">
      <w:start w:val="1"/>
      <w:numFmt w:val="bullet"/>
      <w:lvlText w:val=""/>
      <w:lvlJc w:val="left"/>
      <w:pPr>
        <w:tabs>
          <w:tab w:val="num" w:pos="4320"/>
        </w:tabs>
        <w:ind w:left="4320" w:hanging="360"/>
      </w:pPr>
      <w:rPr>
        <w:rFonts w:ascii="Wingdings" w:hAnsi="Wingdings" w:hint="default"/>
      </w:rPr>
    </w:lvl>
    <w:lvl w:ilvl="6" w:tplc="49CC8794" w:tentative="1">
      <w:start w:val="1"/>
      <w:numFmt w:val="bullet"/>
      <w:lvlText w:val=""/>
      <w:lvlJc w:val="left"/>
      <w:pPr>
        <w:tabs>
          <w:tab w:val="num" w:pos="5040"/>
        </w:tabs>
        <w:ind w:left="5040" w:hanging="360"/>
      </w:pPr>
      <w:rPr>
        <w:rFonts w:ascii="Wingdings" w:hAnsi="Wingdings" w:hint="default"/>
      </w:rPr>
    </w:lvl>
    <w:lvl w:ilvl="7" w:tplc="9D3EE280" w:tentative="1">
      <w:start w:val="1"/>
      <w:numFmt w:val="bullet"/>
      <w:lvlText w:val=""/>
      <w:lvlJc w:val="left"/>
      <w:pPr>
        <w:tabs>
          <w:tab w:val="num" w:pos="5760"/>
        </w:tabs>
        <w:ind w:left="5760" w:hanging="360"/>
      </w:pPr>
      <w:rPr>
        <w:rFonts w:ascii="Wingdings" w:hAnsi="Wingdings" w:hint="default"/>
      </w:rPr>
    </w:lvl>
    <w:lvl w:ilvl="8" w:tplc="DCFA24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41DA1"/>
    <w:multiLevelType w:val="hybridMultilevel"/>
    <w:tmpl w:val="FD0EA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8C355B"/>
    <w:multiLevelType w:val="hybridMultilevel"/>
    <w:tmpl w:val="3FD09EF0"/>
    <w:lvl w:ilvl="0" w:tplc="E5742F38">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677B3"/>
    <w:multiLevelType w:val="hybridMultilevel"/>
    <w:tmpl w:val="D4E603F4"/>
    <w:lvl w:ilvl="0" w:tplc="0C266538">
      <w:start w:val="1"/>
      <w:numFmt w:val="bullet"/>
      <w:lvlText w:val="•"/>
      <w:lvlJc w:val="left"/>
      <w:pPr>
        <w:tabs>
          <w:tab w:val="num" w:pos="720"/>
        </w:tabs>
        <w:ind w:left="720" w:hanging="360"/>
      </w:pPr>
      <w:rPr>
        <w:rFonts w:ascii="Times New Roman" w:hAnsi="Times New Roman" w:hint="default"/>
      </w:rPr>
    </w:lvl>
    <w:lvl w:ilvl="1" w:tplc="77A6B63A" w:tentative="1">
      <w:start w:val="1"/>
      <w:numFmt w:val="bullet"/>
      <w:lvlText w:val="•"/>
      <w:lvlJc w:val="left"/>
      <w:pPr>
        <w:tabs>
          <w:tab w:val="num" w:pos="1440"/>
        </w:tabs>
        <w:ind w:left="1440" w:hanging="360"/>
      </w:pPr>
      <w:rPr>
        <w:rFonts w:ascii="Times New Roman" w:hAnsi="Times New Roman" w:hint="default"/>
      </w:rPr>
    </w:lvl>
    <w:lvl w:ilvl="2" w:tplc="42DAF3B8" w:tentative="1">
      <w:start w:val="1"/>
      <w:numFmt w:val="bullet"/>
      <w:lvlText w:val="•"/>
      <w:lvlJc w:val="left"/>
      <w:pPr>
        <w:tabs>
          <w:tab w:val="num" w:pos="2160"/>
        </w:tabs>
        <w:ind w:left="2160" w:hanging="360"/>
      </w:pPr>
      <w:rPr>
        <w:rFonts w:ascii="Times New Roman" w:hAnsi="Times New Roman" w:hint="default"/>
      </w:rPr>
    </w:lvl>
    <w:lvl w:ilvl="3" w:tplc="6C6AA6CA" w:tentative="1">
      <w:start w:val="1"/>
      <w:numFmt w:val="bullet"/>
      <w:lvlText w:val="•"/>
      <w:lvlJc w:val="left"/>
      <w:pPr>
        <w:tabs>
          <w:tab w:val="num" w:pos="2880"/>
        </w:tabs>
        <w:ind w:left="2880" w:hanging="360"/>
      </w:pPr>
      <w:rPr>
        <w:rFonts w:ascii="Times New Roman" w:hAnsi="Times New Roman" w:hint="default"/>
      </w:rPr>
    </w:lvl>
    <w:lvl w:ilvl="4" w:tplc="3D427DAA" w:tentative="1">
      <w:start w:val="1"/>
      <w:numFmt w:val="bullet"/>
      <w:lvlText w:val="•"/>
      <w:lvlJc w:val="left"/>
      <w:pPr>
        <w:tabs>
          <w:tab w:val="num" w:pos="3600"/>
        </w:tabs>
        <w:ind w:left="3600" w:hanging="360"/>
      </w:pPr>
      <w:rPr>
        <w:rFonts w:ascii="Times New Roman" w:hAnsi="Times New Roman" w:hint="default"/>
      </w:rPr>
    </w:lvl>
    <w:lvl w:ilvl="5" w:tplc="5D8A0002" w:tentative="1">
      <w:start w:val="1"/>
      <w:numFmt w:val="bullet"/>
      <w:lvlText w:val="•"/>
      <w:lvlJc w:val="left"/>
      <w:pPr>
        <w:tabs>
          <w:tab w:val="num" w:pos="4320"/>
        </w:tabs>
        <w:ind w:left="4320" w:hanging="360"/>
      </w:pPr>
      <w:rPr>
        <w:rFonts w:ascii="Times New Roman" w:hAnsi="Times New Roman" w:hint="default"/>
      </w:rPr>
    </w:lvl>
    <w:lvl w:ilvl="6" w:tplc="A1967A58" w:tentative="1">
      <w:start w:val="1"/>
      <w:numFmt w:val="bullet"/>
      <w:lvlText w:val="•"/>
      <w:lvlJc w:val="left"/>
      <w:pPr>
        <w:tabs>
          <w:tab w:val="num" w:pos="5040"/>
        </w:tabs>
        <w:ind w:left="5040" w:hanging="360"/>
      </w:pPr>
      <w:rPr>
        <w:rFonts w:ascii="Times New Roman" w:hAnsi="Times New Roman" w:hint="default"/>
      </w:rPr>
    </w:lvl>
    <w:lvl w:ilvl="7" w:tplc="1952E588" w:tentative="1">
      <w:start w:val="1"/>
      <w:numFmt w:val="bullet"/>
      <w:lvlText w:val="•"/>
      <w:lvlJc w:val="left"/>
      <w:pPr>
        <w:tabs>
          <w:tab w:val="num" w:pos="5760"/>
        </w:tabs>
        <w:ind w:left="5760" w:hanging="360"/>
      </w:pPr>
      <w:rPr>
        <w:rFonts w:ascii="Times New Roman" w:hAnsi="Times New Roman" w:hint="default"/>
      </w:rPr>
    </w:lvl>
    <w:lvl w:ilvl="8" w:tplc="5720C75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4005733"/>
    <w:multiLevelType w:val="hybridMultilevel"/>
    <w:tmpl w:val="19400162"/>
    <w:lvl w:ilvl="0" w:tplc="E5742F38">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907D96"/>
    <w:multiLevelType w:val="hybridMultilevel"/>
    <w:tmpl w:val="8006DC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23587"/>
    <w:multiLevelType w:val="hybridMultilevel"/>
    <w:tmpl w:val="71A2B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0561B"/>
    <w:multiLevelType w:val="hybridMultilevel"/>
    <w:tmpl w:val="3CBAF56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B975AC"/>
    <w:multiLevelType w:val="hybridMultilevel"/>
    <w:tmpl w:val="507407C4"/>
    <w:lvl w:ilvl="0" w:tplc="5872851E">
      <w:start w:val="1"/>
      <w:numFmt w:val="bullet"/>
      <w:lvlText w:val=""/>
      <w:lvlJc w:val="left"/>
      <w:pPr>
        <w:tabs>
          <w:tab w:val="num" w:pos="720"/>
        </w:tabs>
        <w:ind w:left="720" w:hanging="360"/>
      </w:pPr>
      <w:rPr>
        <w:rFonts w:ascii="Wingdings" w:hAnsi="Wingdings" w:hint="default"/>
      </w:rPr>
    </w:lvl>
    <w:lvl w:ilvl="1" w:tplc="537640B8" w:tentative="1">
      <w:start w:val="1"/>
      <w:numFmt w:val="bullet"/>
      <w:lvlText w:val=""/>
      <w:lvlJc w:val="left"/>
      <w:pPr>
        <w:tabs>
          <w:tab w:val="num" w:pos="1440"/>
        </w:tabs>
        <w:ind w:left="1440" w:hanging="360"/>
      </w:pPr>
      <w:rPr>
        <w:rFonts w:ascii="Wingdings" w:hAnsi="Wingdings" w:hint="default"/>
      </w:rPr>
    </w:lvl>
    <w:lvl w:ilvl="2" w:tplc="46E66C1C" w:tentative="1">
      <w:start w:val="1"/>
      <w:numFmt w:val="bullet"/>
      <w:lvlText w:val=""/>
      <w:lvlJc w:val="left"/>
      <w:pPr>
        <w:tabs>
          <w:tab w:val="num" w:pos="2160"/>
        </w:tabs>
        <w:ind w:left="2160" w:hanging="360"/>
      </w:pPr>
      <w:rPr>
        <w:rFonts w:ascii="Wingdings" w:hAnsi="Wingdings" w:hint="default"/>
      </w:rPr>
    </w:lvl>
    <w:lvl w:ilvl="3" w:tplc="F3AEDF14" w:tentative="1">
      <w:start w:val="1"/>
      <w:numFmt w:val="bullet"/>
      <w:lvlText w:val=""/>
      <w:lvlJc w:val="left"/>
      <w:pPr>
        <w:tabs>
          <w:tab w:val="num" w:pos="2880"/>
        </w:tabs>
        <w:ind w:left="2880" w:hanging="360"/>
      </w:pPr>
      <w:rPr>
        <w:rFonts w:ascii="Wingdings" w:hAnsi="Wingdings" w:hint="default"/>
      </w:rPr>
    </w:lvl>
    <w:lvl w:ilvl="4" w:tplc="81366376" w:tentative="1">
      <w:start w:val="1"/>
      <w:numFmt w:val="bullet"/>
      <w:lvlText w:val=""/>
      <w:lvlJc w:val="left"/>
      <w:pPr>
        <w:tabs>
          <w:tab w:val="num" w:pos="3600"/>
        </w:tabs>
        <w:ind w:left="3600" w:hanging="360"/>
      </w:pPr>
      <w:rPr>
        <w:rFonts w:ascii="Wingdings" w:hAnsi="Wingdings" w:hint="default"/>
      </w:rPr>
    </w:lvl>
    <w:lvl w:ilvl="5" w:tplc="21807FE0" w:tentative="1">
      <w:start w:val="1"/>
      <w:numFmt w:val="bullet"/>
      <w:lvlText w:val=""/>
      <w:lvlJc w:val="left"/>
      <w:pPr>
        <w:tabs>
          <w:tab w:val="num" w:pos="4320"/>
        </w:tabs>
        <w:ind w:left="4320" w:hanging="360"/>
      </w:pPr>
      <w:rPr>
        <w:rFonts w:ascii="Wingdings" w:hAnsi="Wingdings" w:hint="default"/>
      </w:rPr>
    </w:lvl>
    <w:lvl w:ilvl="6" w:tplc="599895EE" w:tentative="1">
      <w:start w:val="1"/>
      <w:numFmt w:val="bullet"/>
      <w:lvlText w:val=""/>
      <w:lvlJc w:val="left"/>
      <w:pPr>
        <w:tabs>
          <w:tab w:val="num" w:pos="5040"/>
        </w:tabs>
        <w:ind w:left="5040" w:hanging="360"/>
      </w:pPr>
      <w:rPr>
        <w:rFonts w:ascii="Wingdings" w:hAnsi="Wingdings" w:hint="default"/>
      </w:rPr>
    </w:lvl>
    <w:lvl w:ilvl="7" w:tplc="457E7B0E" w:tentative="1">
      <w:start w:val="1"/>
      <w:numFmt w:val="bullet"/>
      <w:lvlText w:val=""/>
      <w:lvlJc w:val="left"/>
      <w:pPr>
        <w:tabs>
          <w:tab w:val="num" w:pos="5760"/>
        </w:tabs>
        <w:ind w:left="5760" w:hanging="360"/>
      </w:pPr>
      <w:rPr>
        <w:rFonts w:ascii="Wingdings" w:hAnsi="Wingdings" w:hint="default"/>
      </w:rPr>
    </w:lvl>
    <w:lvl w:ilvl="8" w:tplc="2CFAC1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1237C"/>
    <w:multiLevelType w:val="hybridMultilevel"/>
    <w:tmpl w:val="F02A2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277EB5"/>
    <w:multiLevelType w:val="multilevel"/>
    <w:tmpl w:val="3CBAF56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F67630"/>
    <w:multiLevelType w:val="hybridMultilevel"/>
    <w:tmpl w:val="BD34FCD0"/>
    <w:lvl w:ilvl="0" w:tplc="66D69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120CF2"/>
    <w:multiLevelType w:val="hybridMultilevel"/>
    <w:tmpl w:val="3E3049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DA62727"/>
    <w:multiLevelType w:val="hybridMultilevel"/>
    <w:tmpl w:val="942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9"/>
  </w:num>
  <w:num w:numId="4">
    <w:abstractNumId w:val="2"/>
  </w:num>
  <w:num w:numId="5">
    <w:abstractNumId w:val="14"/>
  </w:num>
  <w:num w:numId="6">
    <w:abstractNumId w:val="7"/>
  </w:num>
  <w:num w:numId="7">
    <w:abstractNumId w:val="3"/>
  </w:num>
  <w:num w:numId="8">
    <w:abstractNumId w:val="13"/>
  </w:num>
  <w:num w:numId="9">
    <w:abstractNumId w:val="16"/>
  </w:num>
  <w:num w:numId="10">
    <w:abstractNumId w:val="9"/>
  </w:num>
  <w:num w:numId="11">
    <w:abstractNumId w:val="21"/>
  </w:num>
  <w:num w:numId="12">
    <w:abstractNumId w:val="4"/>
  </w:num>
  <w:num w:numId="13">
    <w:abstractNumId w:val="18"/>
  </w:num>
  <w:num w:numId="14">
    <w:abstractNumId w:val="10"/>
  </w:num>
  <w:num w:numId="15">
    <w:abstractNumId w:val="17"/>
  </w:num>
  <w:num w:numId="16">
    <w:abstractNumId w:val="15"/>
  </w:num>
  <w:num w:numId="17">
    <w:abstractNumId w:val="20"/>
  </w:num>
  <w:num w:numId="18">
    <w:abstractNumId w:val="23"/>
  </w:num>
  <w:num w:numId="19">
    <w:abstractNumId w:val="12"/>
  </w:num>
  <w:num w:numId="20">
    <w:abstractNumId w:val="24"/>
  </w:num>
  <w:num w:numId="21">
    <w:abstractNumId w:val="11"/>
  </w:num>
  <w:num w:numId="22">
    <w:abstractNumId w:val="5"/>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26"/>
    <w:rsid w:val="0000155A"/>
    <w:rsid w:val="00015C63"/>
    <w:rsid w:val="0001676E"/>
    <w:rsid w:val="00025E4A"/>
    <w:rsid w:val="0002699B"/>
    <w:rsid w:val="00030974"/>
    <w:rsid w:val="00032DAD"/>
    <w:rsid w:val="00035B2E"/>
    <w:rsid w:val="00055935"/>
    <w:rsid w:val="00057789"/>
    <w:rsid w:val="000603FB"/>
    <w:rsid w:val="00061605"/>
    <w:rsid w:val="0006742C"/>
    <w:rsid w:val="00071DEF"/>
    <w:rsid w:val="000724A5"/>
    <w:rsid w:val="00077090"/>
    <w:rsid w:val="0008007A"/>
    <w:rsid w:val="0008291B"/>
    <w:rsid w:val="00086977"/>
    <w:rsid w:val="00096161"/>
    <w:rsid w:val="000A2DB6"/>
    <w:rsid w:val="000A7714"/>
    <w:rsid w:val="000B5909"/>
    <w:rsid w:val="000C3D0E"/>
    <w:rsid w:val="000C69C9"/>
    <w:rsid w:val="000D2D16"/>
    <w:rsid w:val="000D3117"/>
    <w:rsid w:val="000D612D"/>
    <w:rsid w:val="000E2BAA"/>
    <w:rsid w:val="000E2C53"/>
    <w:rsid w:val="000E4499"/>
    <w:rsid w:val="000F7F94"/>
    <w:rsid w:val="0010212B"/>
    <w:rsid w:val="00102460"/>
    <w:rsid w:val="0010734F"/>
    <w:rsid w:val="00111857"/>
    <w:rsid w:val="00114B69"/>
    <w:rsid w:val="00115B99"/>
    <w:rsid w:val="00116429"/>
    <w:rsid w:val="0013160B"/>
    <w:rsid w:val="00135BD9"/>
    <w:rsid w:val="0014012C"/>
    <w:rsid w:val="0014527F"/>
    <w:rsid w:val="00145767"/>
    <w:rsid w:val="001472F1"/>
    <w:rsid w:val="00154A81"/>
    <w:rsid w:val="00163079"/>
    <w:rsid w:val="00163276"/>
    <w:rsid w:val="00164F7A"/>
    <w:rsid w:val="00171F49"/>
    <w:rsid w:val="00183855"/>
    <w:rsid w:val="001949F5"/>
    <w:rsid w:val="00196EE0"/>
    <w:rsid w:val="00197C13"/>
    <w:rsid w:val="001A32DB"/>
    <w:rsid w:val="001A64E5"/>
    <w:rsid w:val="001C113B"/>
    <w:rsid w:val="001C2BCC"/>
    <w:rsid w:val="001C3A8B"/>
    <w:rsid w:val="001D27B8"/>
    <w:rsid w:val="001D2972"/>
    <w:rsid w:val="001D6772"/>
    <w:rsid w:val="001D6841"/>
    <w:rsid w:val="001E189B"/>
    <w:rsid w:val="001E66FA"/>
    <w:rsid w:val="001E72E9"/>
    <w:rsid w:val="001F00A5"/>
    <w:rsid w:val="001F5E82"/>
    <w:rsid w:val="00202583"/>
    <w:rsid w:val="00203610"/>
    <w:rsid w:val="00213247"/>
    <w:rsid w:val="00215BE2"/>
    <w:rsid w:val="002163F2"/>
    <w:rsid w:val="002216D0"/>
    <w:rsid w:val="002332C8"/>
    <w:rsid w:val="002376D8"/>
    <w:rsid w:val="00240074"/>
    <w:rsid w:val="0024278A"/>
    <w:rsid w:val="00244956"/>
    <w:rsid w:val="0024584F"/>
    <w:rsid w:val="00256A43"/>
    <w:rsid w:val="002613BB"/>
    <w:rsid w:val="00262D92"/>
    <w:rsid w:val="00264F95"/>
    <w:rsid w:val="002654F9"/>
    <w:rsid w:val="00265B97"/>
    <w:rsid w:val="002728BA"/>
    <w:rsid w:val="00275FCD"/>
    <w:rsid w:val="002777E0"/>
    <w:rsid w:val="002831DE"/>
    <w:rsid w:val="00287679"/>
    <w:rsid w:val="00290132"/>
    <w:rsid w:val="0029165A"/>
    <w:rsid w:val="00292229"/>
    <w:rsid w:val="00297167"/>
    <w:rsid w:val="002A0AE9"/>
    <w:rsid w:val="002B24C2"/>
    <w:rsid w:val="002B427E"/>
    <w:rsid w:val="002C0009"/>
    <w:rsid w:val="002C1040"/>
    <w:rsid w:val="002C2A0E"/>
    <w:rsid w:val="002C6578"/>
    <w:rsid w:val="002D6F81"/>
    <w:rsid w:val="002E7E26"/>
    <w:rsid w:val="002F15EB"/>
    <w:rsid w:val="002F33D2"/>
    <w:rsid w:val="002F4150"/>
    <w:rsid w:val="002F5DCD"/>
    <w:rsid w:val="002F706F"/>
    <w:rsid w:val="002F7D7F"/>
    <w:rsid w:val="00302CCC"/>
    <w:rsid w:val="00320CDA"/>
    <w:rsid w:val="00322D8F"/>
    <w:rsid w:val="00330187"/>
    <w:rsid w:val="00333584"/>
    <w:rsid w:val="003337BA"/>
    <w:rsid w:val="00334E13"/>
    <w:rsid w:val="0033650B"/>
    <w:rsid w:val="00350B6E"/>
    <w:rsid w:val="00352CBD"/>
    <w:rsid w:val="00353A7D"/>
    <w:rsid w:val="003555F1"/>
    <w:rsid w:val="0036209D"/>
    <w:rsid w:val="00363648"/>
    <w:rsid w:val="003656D2"/>
    <w:rsid w:val="00366AC3"/>
    <w:rsid w:val="00367B17"/>
    <w:rsid w:val="00367C26"/>
    <w:rsid w:val="00370DE0"/>
    <w:rsid w:val="0037340F"/>
    <w:rsid w:val="0037606A"/>
    <w:rsid w:val="00382F33"/>
    <w:rsid w:val="003871BC"/>
    <w:rsid w:val="00393E45"/>
    <w:rsid w:val="0039430A"/>
    <w:rsid w:val="003A0063"/>
    <w:rsid w:val="003A1A71"/>
    <w:rsid w:val="003A50FD"/>
    <w:rsid w:val="003C13F3"/>
    <w:rsid w:val="003C52FB"/>
    <w:rsid w:val="003E06EE"/>
    <w:rsid w:val="003E07E9"/>
    <w:rsid w:val="003E215F"/>
    <w:rsid w:val="003E5EA7"/>
    <w:rsid w:val="00400FF3"/>
    <w:rsid w:val="0040373A"/>
    <w:rsid w:val="00404F4C"/>
    <w:rsid w:val="00410826"/>
    <w:rsid w:val="00421DA4"/>
    <w:rsid w:val="00424049"/>
    <w:rsid w:val="004273D9"/>
    <w:rsid w:val="00434D0C"/>
    <w:rsid w:val="0044412F"/>
    <w:rsid w:val="00452364"/>
    <w:rsid w:val="00454475"/>
    <w:rsid w:val="00466568"/>
    <w:rsid w:val="004701B2"/>
    <w:rsid w:val="004734C7"/>
    <w:rsid w:val="004748AE"/>
    <w:rsid w:val="00481355"/>
    <w:rsid w:val="00486DD4"/>
    <w:rsid w:val="00495F35"/>
    <w:rsid w:val="004963AE"/>
    <w:rsid w:val="00496D63"/>
    <w:rsid w:val="004970FF"/>
    <w:rsid w:val="004A0DB9"/>
    <w:rsid w:val="004A3B62"/>
    <w:rsid w:val="004A4467"/>
    <w:rsid w:val="004A6F72"/>
    <w:rsid w:val="004B2C4D"/>
    <w:rsid w:val="004B7CBD"/>
    <w:rsid w:val="004D0604"/>
    <w:rsid w:val="004D5552"/>
    <w:rsid w:val="004E1B66"/>
    <w:rsid w:val="004E3F52"/>
    <w:rsid w:val="004F041E"/>
    <w:rsid w:val="004F0C59"/>
    <w:rsid w:val="004F6D51"/>
    <w:rsid w:val="004F6F79"/>
    <w:rsid w:val="00503876"/>
    <w:rsid w:val="00515115"/>
    <w:rsid w:val="00520EAA"/>
    <w:rsid w:val="0052732C"/>
    <w:rsid w:val="00537925"/>
    <w:rsid w:val="00541209"/>
    <w:rsid w:val="00547096"/>
    <w:rsid w:val="00555C3E"/>
    <w:rsid w:val="00561EF0"/>
    <w:rsid w:val="005642AC"/>
    <w:rsid w:val="00564A43"/>
    <w:rsid w:val="00566071"/>
    <w:rsid w:val="00570D47"/>
    <w:rsid w:val="005710AE"/>
    <w:rsid w:val="00571CF5"/>
    <w:rsid w:val="00572DCC"/>
    <w:rsid w:val="005730D6"/>
    <w:rsid w:val="00573795"/>
    <w:rsid w:val="005743E9"/>
    <w:rsid w:val="0057732E"/>
    <w:rsid w:val="00583132"/>
    <w:rsid w:val="005946CF"/>
    <w:rsid w:val="005A0AFE"/>
    <w:rsid w:val="005A0C30"/>
    <w:rsid w:val="005A6AE9"/>
    <w:rsid w:val="005B2D9E"/>
    <w:rsid w:val="005B74D3"/>
    <w:rsid w:val="005B7B9F"/>
    <w:rsid w:val="005C1412"/>
    <w:rsid w:val="005D0DF9"/>
    <w:rsid w:val="005D1CEE"/>
    <w:rsid w:val="005D439E"/>
    <w:rsid w:val="005E6814"/>
    <w:rsid w:val="005E7F12"/>
    <w:rsid w:val="005F155C"/>
    <w:rsid w:val="005F31A2"/>
    <w:rsid w:val="006013A7"/>
    <w:rsid w:val="0060487F"/>
    <w:rsid w:val="00607589"/>
    <w:rsid w:val="00610B12"/>
    <w:rsid w:val="00612BB5"/>
    <w:rsid w:val="006205B8"/>
    <w:rsid w:val="00647C0D"/>
    <w:rsid w:val="00652DF3"/>
    <w:rsid w:val="006556ED"/>
    <w:rsid w:val="00665093"/>
    <w:rsid w:val="00666B2F"/>
    <w:rsid w:val="006751A4"/>
    <w:rsid w:val="00675705"/>
    <w:rsid w:val="006837BB"/>
    <w:rsid w:val="00685B5C"/>
    <w:rsid w:val="00685FF1"/>
    <w:rsid w:val="006908C4"/>
    <w:rsid w:val="006921D2"/>
    <w:rsid w:val="006A3193"/>
    <w:rsid w:val="006B0393"/>
    <w:rsid w:val="006B3AAF"/>
    <w:rsid w:val="006B6C3D"/>
    <w:rsid w:val="006B7B35"/>
    <w:rsid w:val="006C47D8"/>
    <w:rsid w:val="006C4ED5"/>
    <w:rsid w:val="006C5A21"/>
    <w:rsid w:val="006C5CCA"/>
    <w:rsid w:val="006C7482"/>
    <w:rsid w:val="006C77E7"/>
    <w:rsid w:val="006D0685"/>
    <w:rsid w:val="006E079F"/>
    <w:rsid w:val="006E3F07"/>
    <w:rsid w:val="006E504A"/>
    <w:rsid w:val="006E649C"/>
    <w:rsid w:val="006F2DAA"/>
    <w:rsid w:val="006F5BE9"/>
    <w:rsid w:val="007049C5"/>
    <w:rsid w:val="007106EA"/>
    <w:rsid w:val="007116F2"/>
    <w:rsid w:val="00711C10"/>
    <w:rsid w:val="00714A3A"/>
    <w:rsid w:val="00722913"/>
    <w:rsid w:val="007320B7"/>
    <w:rsid w:val="00732CE4"/>
    <w:rsid w:val="0074154C"/>
    <w:rsid w:val="007451E5"/>
    <w:rsid w:val="00746FD6"/>
    <w:rsid w:val="00762BF2"/>
    <w:rsid w:val="00766A53"/>
    <w:rsid w:val="00770A8A"/>
    <w:rsid w:val="007742AE"/>
    <w:rsid w:val="00780A8A"/>
    <w:rsid w:val="00785F9E"/>
    <w:rsid w:val="007967E4"/>
    <w:rsid w:val="007A1FF9"/>
    <w:rsid w:val="007A4C13"/>
    <w:rsid w:val="007A50F1"/>
    <w:rsid w:val="007A7253"/>
    <w:rsid w:val="007B3869"/>
    <w:rsid w:val="007B4A67"/>
    <w:rsid w:val="007B4BA3"/>
    <w:rsid w:val="007C0A26"/>
    <w:rsid w:val="007C0D76"/>
    <w:rsid w:val="007C23CF"/>
    <w:rsid w:val="007C5CC1"/>
    <w:rsid w:val="007E0F81"/>
    <w:rsid w:val="007E14EE"/>
    <w:rsid w:val="007E5C7C"/>
    <w:rsid w:val="007E69E8"/>
    <w:rsid w:val="007F0B99"/>
    <w:rsid w:val="007F1A03"/>
    <w:rsid w:val="007F6E2B"/>
    <w:rsid w:val="008054F8"/>
    <w:rsid w:val="0080617F"/>
    <w:rsid w:val="00817A8A"/>
    <w:rsid w:val="008221A9"/>
    <w:rsid w:val="00822CB3"/>
    <w:rsid w:val="00824C47"/>
    <w:rsid w:val="008253DF"/>
    <w:rsid w:val="00832AC8"/>
    <w:rsid w:val="00840C06"/>
    <w:rsid w:val="00840F9B"/>
    <w:rsid w:val="00847E27"/>
    <w:rsid w:val="00856F52"/>
    <w:rsid w:val="00860343"/>
    <w:rsid w:val="00861799"/>
    <w:rsid w:val="008631EA"/>
    <w:rsid w:val="00865988"/>
    <w:rsid w:val="008715D7"/>
    <w:rsid w:val="00872AD8"/>
    <w:rsid w:val="00873D69"/>
    <w:rsid w:val="0087732C"/>
    <w:rsid w:val="00886C0A"/>
    <w:rsid w:val="00894512"/>
    <w:rsid w:val="00894E47"/>
    <w:rsid w:val="00895A2C"/>
    <w:rsid w:val="008A0165"/>
    <w:rsid w:val="008B0C4B"/>
    <w:rsid w:val="008B70BF"/>
    <w:rsid w:val="008C1650"/>
    <w:rsid w:val="008C3E3F"/>
    <w:rsid w:val="008D181D"/>
    <w:rsid w:val="008D2287"/>
    <w:rsid w:val="008D760B"/>
    <w:rsid w:val="008E13DA"/>
    <w:rsid w:val="008E59F2"/>
    <w:rsid w:val="008E74BD"/>
    <w:rsid w:val="008F0D26"/>
    <w:rsid w:val="008F1939"/>
    <w:rsid w:val="008F2E7E"/>
    <w:rsid w:val="00904D52"/>
    <w:rsid w:val="0091297A"/>
    <w:rsid w:val="00915992"/>
    <w:rsid w:val="009203DA"/>
    <w:rsid w:val="00924DF8"/>
    <w:rsid w:val="00937E0E"/>
    <w:rsid w:val="009425E1"/>
    <w:rsid w:val="00945C42"/>
    <w:rsid w:val="009514AF"/>
    <w:rsid w:val="00961369"/>
    <w:rsid w:val="00964EA5"/>
    <w:rsid w:val="00965B3A"/>
    <w:rsid w:val="009663AF"/>
    <w:rsid w:val="00967812"/>
    <w:rsid w:val="00973D00"/>
    <w:rsid w:val="00983293"/>
    <w:rsid w:val="00992696"/>
    <w:rsid w:val="00992E1E"/>
    <w:rsid w:val="00995867"/>
    <w:rsid w:val="009A22A7"/>
    <w:rsid w:val="009A357A"/>
    <w:rsid w:val="009A6A55"/>
    <w:rsid w:val="009A7C57"/>
    <w:rsid w:val="009B1143"/>
    <w:rsid w:val="009D29BD"/>
    <w:rsid w:val="009D3AC9"/>
    <w:rsid w:val="009E1243"/>
    <w:rsid w:val="009F2195"/>
    <w:rsid w:val="009F3A49"/>
    <w:rsid w:val="009F76F7"/>
    <w:rsid w:val="00A0272E"/>
    <w:rsid w:val="00A05158"/>
    <w:rsid w:val="00A13AA3"/>
    <w:rsid w:val="00A15605"/>
    <w:rsid w:val="00A161DD"/>
    <w:rsid w:val="00A16E5F"/>
    <w:rsid w:val="00A224A3"/>
    <w:rsid w:val="00A276C2"/>
    <w:rsid w:val="00A32A37"/>
    <w:rsid w:val="00A4636A"/>
    <w:rsid w:val="00A62D1D"/>
    <w:rsid w:val="00A62D83"/>
    <w:rsid w:val="00A6307E"/>
    <w:rsid w:val="00A64513"/>
    <w:rsid w:val="00A67F26"/>
    <w:rsid w:val="00A76494"/>
    <w:rsid w:val="00A8481D"/>
    <w:rsid w:val="00A94AC6"/>
    <w:rsid w:val="00A952A9"/>
    <w:rsid w:val="00A96559"/>
    <w:rsid w:val="00A971E0"/>
    <w:rsid w:val="00AA0979"/>
    <w:rsid w:val="00AA2888"/>
    <w:rsid w:val="00AA2E77"/>
    <w:rsid w:val="00AA727E"/>
    <w:rsid w:val="00AB0639"/>
    <w:rsid w:val="00AB2CFB"/>
    <w:rsid w:val="00AB6E63"/>
    <w:rsid w:val="00AB7A71"/>
    <w:rsid w:val="00AC0D9A"/>
    <w:rsid w:val="00AC20E0"/>
    <w:rsid w:val="00AC7C0B"/>
    <w:rsid w:val="00AD1AC2"/>
    <w:rsid w:val="00AD5E08"/>
    <w:rsid w:val="00AE281B"/>
    <w:rsid w:val="00AE2D01"/>
    <w:rsid w:val="00AF386B"/>
    <w:rsid w:val="00B011CB"/>
    <w:rsid w:val="00B06535"/>
    <w:rsid w:val="00B1150F"/>
    <w:rsid w:val="00B12BC2"/>
    <w:rsid w:val="00B20990"/>
    <w:rsid w:val="00B22EAC"/>
    <w:rsid w:val="00B25DED"/>
    <w:rsid w:val="00B27609"/>
    <w:rsid w:val="00B35461"/>
    <w:rsid w:val="00B404F1"/>
    <w:rsid w:val="00B47845"/>
    <w:rsid w:val="00B5037E"/>
    <w:rsid w:val="00B534A3"/>
    <w:rsid w:val="00B54DFF"/>
    <w:rsid w:val="00B64752"/>
    <w:rsid w:val="00B6723A"/>
    <w:rsid w:val="00B67D06"/>
    <w:rsid w:val="00B67E82"/>
    <w:rsid w:val="00B7281A"/>
    <w:rsid w:val="00B72C98"/>
    <w:rsid w:val="00B74BBD"/>
    <w:rsid w:val="00B757D4"/>
    <w:rsid w:val="00B80368"/>
    <w:rsid w:val="00B8119F"/>
    <w:rsid w:val="00B85A60"/>
    <w:rsid w:val="00B96D95"/>
    <w:rsid w:val="00BA0692"/>
    <w:rsid w:val="00BB1199"/>
    <w:rsid w:val="00BB2330"/>
    <w:rsid w:val="00BB50EF"/>
    <w:rsid w:val="00BC08F5"/>
    <w:rsid w:val="00BC10D2"/>
    <w:rsid w:val="00BC1E95"/>
    <w:rsid w:val="00BC34DB"/>
    <w:rsid w:val="00BC6BEC"/>
    <w:rsid w:val="00BD3D7F"/>
    <w:rsid w:val="00BD605F"/>
    <w:rsid w:val="00BE24C4"/>
    <w:rsid w:val="00BE64FC"/>
    <w:rsid w:val="00BF0B03"/>
    <w:rsid w:val="00C05D63"/>
    <w:rsid w:val="00C10631"/>
    <w:rsid w:val="00C12540"/>
    <w:rsid w:val="00C22DFF"/>
    <w:rsid w:val="00C24D23"/>
    <w:rsid w:val="00C2589B"/>
    <w:rsid w:val="00C30308"/>
    <w:rsid w:val="00C30436"/>
    <w:rsid w:val="00C30D4E"/>
    <w:rsid w:val="00C3605A"/>
    <w:rsid w:val="00C412F8"/>
    <w:rsid w:val="00C51526"/>
    <w:rsid w:val="00C55B2D"/>
    <w:rsid w:val="00C86E45"/>
    <w:rsid w:val="00C91D5B"/>
    <w:rsid w:val="00C92777"/>
    <w:rsid w:val="00C93FF0"/>
    <w:rsid w:val="00C94BE6"/>
    <w:rsid w:val="00CA192B"/>
    <w:rsid w:val="00CA1945"/>
    <w:rsid w:val="00CA60DE"/>
    <w:rsid w:val="00CA7CF9"/>
    <w:rsid w:val="00CB08C7"/>
    <w:rsid w:val="00CB182C"/>
    <w:rsid w:val="00CB2B9D"/>
    <w:rsid w:val="00CB7B0F"/>
    <w:rsid w:val="00CC1F68"/>
    <w:rsid w:val="00CC419E"/>
    <w:rsid w:val="00CC53F1"/>
    <w:rsid w:val="00CC6D98"/>
    <w:rsid w:val="00CD0725"/>
    <w:rsid w:val="00CD3CC4"/>
    <w:rsid w:val="00CD59E1"/>
    <w:rsid w:val="00CD6826"/>
    <w:rsid w:val="00CD7270"/>
    <w:rsid w:val="00CE0CEF"/>
    <w:rsid w:val="00CE1B43"/>
    <w:rsid w:val="00CE4E57"/>
    <w:rsid w:val="00CF0FC5"/>
    <w:rsid w:val="00D03238"/>
    <w:rsid w:val="00D056C7"/>
    <w:rsid w:val="00D11E12"/>
    <w:rsid w:val="00D12094"/>
    <w:rsid w:val="00D176D9"/>
    <w:rsid w:val="00D256F4"/>
    <w:rsid w:val="00D25AA5"/>
    <w:rsid w:val="00D27846"/>
    <w:rsid w:val="00D31E1A"/>
    <w:rsid w:val="00D37F8C"/>
    <w:rsid w:val="00D44871"/>
    <w:rsid w:val="00D5013C"/>
    <w:rsid w:val="00D542CF"/>
    <w:rsid w:val="00D65456"/>
    <w:rsid w:val="00D81427"/>
    <w:rsid w:val="00D92A00"/>
    <w:rsid w:val="00D93D04"/>
    <w:rsid w:val="00D97E37"/>
    <w:rsid w:val="00DA2597"/>
    <w:rsid w:val="00DB2959"/>
    <w:rsid w:val="00DB70A5"/>
    <w:rsid w:val="00DB70C6"/>
    <w:rsid w:val="00DB7EAF"/>
    <w:rsid w:val="00DC1727"/>
    <w:rsid w:val="00DC1988"/>
    <w:rsid w:val="00DD0C41"/>
    <w:rsid w:val="00DD1595"/>
    <w:rsid w:val="00DD1D3D"/>
    <w:rsid w:val="00DE1AE0"/>
    <w:rsid w:val="00DE2D64"/>
    <w:rsid w:val="00DE694B"/>
    <w:rsid w:val="00DF0090"/>
    <w:rsid w:val="00DF098F"/>
    <w:rsid w:val="00DF3281"/>
    <w:rsid w:val="00DF483F"/>
    <w:rsid w:val="00DF54ED"/>
    <w:rsid w:val="00DF65F9"/>
    <w:rsid w:val="00E11267"/>
    <w:rsid w:val="00E12B7C"/>
    <w:rsid w:val="00E13259"/>
    <w:rsid w:val="00E140F2"/>
    <w:rsid w:val="00E24BEA"/>
    <w:rsid w:val="00E26BB7"/>
    <w:rsid w:val="00E305E8"/>
    <w:rsid w:val="00E344F5"/>
    <w:rsid w:val="00E4174C"/>
    <w:rsid w:val="00E46921"/>
    <w:rsid w:val="00E46AFA"/>
    <w:rsid w:val="00E52BE9"/>
    <w:rsid w:val="00E53695"/>
    <w:rsid w:val="00E55640"/>
    <w:rsid w:val="00E61E0B"/>
    <w:rsid w:val="00E6232D"/>
    <w:rsid w:val="00E62590"/>
    <w:rsid w:val="00E63B16"/>
    <w:rsid w:val="00E75E7D"/>
    <w:rsid w:val="00E8395D"/>
    <w:rsid w:val="00E92B8F"/>
    <w:rsid w:val="00E95C71"/>
    <w:rsid w:val="00EA258C"/>
    <w:rsid w:val="00EA3542"/>
    <w:rsid w:val="00EC213E"/>
    <w:rsid w:val="00EC2C4E"/>
    <w:rsid w:val="00EC477F"/>
    <w:rsid w:val="00EC7272"/>
    <w:rsid w:val="00ED0B35"/>
    <w:rsid w:val="00ED44E2"/>
    <w:rsid w:val="00EF07CE"/>
    <w:rsid w:val="00EF44E3"/>
    <w:rsid w:val="00F00922"/>
    <w:rsid w:val="00F06BB6"/>
    <w:rsid w:val="00F1223E"/>
    <w:rsid w:val="00F12E7E"/>
    <w:rsid w:val="00F1356A"/>
    <w:rsid w:val="00F172B5"/>
    <w:rsid w:val="00F222CE"/>
    <w:rsid w:val="00F250CF"/>
    <w:rsid w:val="00F25670"/>
    <w:rsid w:val="00F26E5F"/>
    <w:rsid w:val="00F3064F"/>
    <w:rsid w:val="00F34074"/>
    <w:rsid w:val="00F3739C"/>
    <w:rsid w:val="00F42926"/>
    <w:rsid w:val="00F434EE"/>
    <w:rsid w:val="00F445FF"/>
    <w:rsid w:val="00F47A3B"/>
    <w:rsid w:val="00F47CBE"/>
    <w:rsid w:val="00F53D1E"/>
    <w:rsid w:val="00F55D40"/>
    <w:rsid w:val="00F57650"/>
    <w:rsid w:val="00F6093B"/>
    <w:rsid w:val="00F628BB"/>
    <w:rsid w:val="00F65CC3"/>
    <w:rsid w:val="00F67969"/>
    <w:rsid w:val="00F842E9"/>
    <w:rsid w:val="00F85D57"/>
    <w:rsid w:val="00F91172"/>
    <w:rsid w:val="00F91A83"/>
    <w:rsid w:val="00F93D82"/>
    <w:rsid w:val="00FA422A"/>
    <w:rsid w:val="00FA4CE1"/>
    <w:rsid w:val="00FA554F"/>
    <w:rsid w:val="00FC0092"/>
    <w:rsid w:val="00FC1C5B"/>
    <w:rsid w:val="00FC61C6"/>
    <w:rsid w:val="00FC7F3A"/>
    <w:rsid w:val="00FD1D24"/>
    <w:rsid w:val="00FE2083"/>
    <w:rsid w:val="00FE2F03"/>
    <w:rsid w:val="00FE4FE6"/>
    <w:rsid w:val="00FE675D"/>
    <w:rsid w:val="00FF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066769"/>
  <w15:docId w15:val="{ED82B714-4FC5-4586-A506-49458B61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5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F49"/>
    <w:pPr>
      <w:tabs>
        <w:tab w:val="center" w:pos="4153"/>
        <w:tab w:val="right" w:pos="8306"/>
      </w:tabs>
    </w:pPr>
  </w:style>
  <w:style w:type="paragraph" w:styleId="Footer">
    <w:name w:val="footer"/>
    <w:basedOn w:val="Normal"/>
    <w:rsid w:val="00171F49"/>
    <w:pPr>
      <w:tabs>
        <w:tab w:val="center" w:pos="4153"/>
        <w:tab w:val="right" w:pos="8306"/>
      </w:tabs>
    </w:pPr>
  </w:style>
  <w:style w:type="paragraph" w:styleId="BalloonText">
    <w:name w:val="Balloon Text"/>
    <w:basedOn w:val="Normal"/>
    <w:semiHidden/>
    <w:rsid w:val="00F445FF"/>
    <w:rPr>
      <w:rFonts w:ascii="Tahoma" w:hAnsi="Tahoma" w:cs="Tahoma"/>
      <w:sz w:val="16"/>
      <w:szCs w:val="16"/>
    </w:rPr>
  </w:style>
  <w:style w:type="character" w:styleId="CommentReference">
    <w:name w:val="annotation reference"/>
    <w:semiHidden/>
    <w:rsid w:val="008253DF"/>
    <w:rPr>
      <w:sz w:val="16"/>
      <w:szCs w:val="16"/>
    </w:rPr>
  </w:style>
  <w:style w:type="paragraph" w:styleId="CommentText">
    <w:name w:val="annotation text"/>
    <w:basedOn w:val="Normal"/>
    <w:semiHidden/>
    <w:rsid w:val="008253DF"/>
    <w:rPr>
      <w:sz w:val="20"/>
      <w:szCs w:val="20"/>
    </w:rPr>
  </w:style>
  <w:style w:type="paragraph" w:styleId="CommentSubject">
    <w:name w:val="annotation subject"/>
    <w:basedOn w:val="CommentText"/>
    <w:next w:val="CommentText"/>
    <w:semiHidden/>
    <w:rsid w:val="008253DF"/>
    <w:rPr>
      <w:b/>
      <w:bCs/>
    </w:rPr>
  </w:style>
  <w:style w:type="table" w:styleId="TableGrid">
    <w:name w:val="Table Grid"/>
    <w:basedOn w:val="TableNormal"/>
    <w:rsid w:val="0057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5992"/>
    <w:pPr>
      <w:autoSpaceDE w:val="0"/>
      <w:autoSpaceDN w:val="0"/>
      <w:adjustRightInd w:val="0"/>
    </w:pPr>
    <w:rPr>
      <w:rFonts w:ascii="Gill Sans MT" w:hAnsi="Gill Sans MT" w:cs="Gill Sans MT"/>
      <w:color w:val="000000"/>
      <w:sz w:val="24"/>
      <w:szCs w:val="24"/>
    </w:rPr>
  </w:style>
  <w:style w:type="paragraph" w:styleId="PlainText">
    <w:name w:val="Plain Text"/>
    <w:basedOn w:val="Normal"/>
    <w:link w:val="PlainTextChar"/>
    <w:uiPriority w:val="99"/>
    <w:unhideWhenUsed/>
    <w:rsid w:val="00370DE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70DE0"/>
    <w:rPr>
      <w:rFonts w:ascii="Calibri" w:eastAsiaTheme="minorHAnsi" w:hAnsi="Calibri" w:cstheme="minorBidi"/>
      <w:sz w:val="22"/>
      <w:szCs w:val="21"/>
      <w:lang w:eastAsia="en-US"/>
    </w:rPr>
  </w:style>
  <w:style w:type="paragraph" w:styleId="ListParagraph">
    <w:name w:val="List Paragraph"/>
    <w:basedOn w:val="Normal"/>
    <w:uiPriority w:val="34"/>
    <w:qFormat/>
    <w:rsid w:val="00CD68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ieldnamecellleft">
    <w:name w:val="fieldnamecellleft"/>
    <w:rsid w:val="0026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3590">
      <w:bodyDiv w:val="1"/>
      <w:marLeft w:val="0"/>
      <w:marRight w:val="0"/>
      <w:marTop w:val="0"/>
      <w:marBottom w:val="0"/>
      <w:divBdr>
        <w:top w:val="none" w:sz="0" w:space="0" w:color="auto"/>
        <w:left w:val="none" w:sz="0" w:space="0" w:color="auto"/>
        <w:bottom w:val="none" w:sz="0" w:space="0" w:color="auto"/>
        <w:right w:val="none" w:sz="0" w:space="0" w:color="auto"/>
      </w:divBdr>
    </w:div>
    <w:div w:id="310910240">
      <w:bodyDiv w:val="1"/>
      <w:marLeft w:val="0"/>
      <w:marRight w:val="0"/>
      <w:marTop w:val="0"/>
      <w:marBottom w:val="0"/>
      <w:divBdr>
        <w:top w:val="none" w:sz="0" w:space="0" w:color="auto"/>
        <w:left w:val="none" w:sz="0" w:space="0" w:color="auto"/>
        <w:bottom w:val="none" w:sz="0" w:space="0" w:color="auto"/>
        <w:right w:val="none" w:sz="0" w:space="0" w:color="auto"/>
      </w:divBdr>
    </w:div>
    <w:div w:id="329023233">
      <w:bodyDiv w:val="1"/>
      <w:marLeft w:val="0"/>
      <w:marRight w:val="0"/>
      <w:marTop w:val="0"/>
      <w:marBottom w:val="0"/>
      <w:divBdr>
        <w:top w:val="none" w:sz="0" w:space="0" w:color="auto"/>
        <w:left w:val="none" w:sz="0" w:space="0" w:color="auto"/>
        <w:bottom w:val="none" w:sz="0" w:space="0" w:color="auto"/>
        <w:right w:val="none" w:sz="0" w:space="0" w:color="auto"/>
      </w:divBdr>
    </w:div>
    <w:div w:id="407583283">
      <w:bodyDiv w:val="1"/>
      <w:marLeft w:val="0"/>
      <w:marRight w:val="0"/>
      <w:marTop w:val="0"/>
      <w:marBottom w:val="0"/>
      <w:divBdr>
        <w:top w:val="none" w:sz="0" w:space="0" w:color="auto"/>
        <w:left w:val="none" w:sz="0" w:space="0" w:color="auto"/>
        <w:bottom w:val="none" w:sz="0" w:space="0" w:color="auto"/>
        <w:right w:val="none" w:sz="0" w:space="0" w:color="auto"/>
      </w:divBdr>
    </w:div>
    <w:div w:id="423035520">
      <w:bodyDiv w:val="1"/>
      <w:marLeft w:val="0"/>
      <w:marRight w:val="0"/>
      <w:marTop w:val="0"/>
      <w:marBottom w:val="0"/>
      <w:divBdr>
        <w:top w:val="none" w:sz="0" w:space="0" w:color="auto"/>
        <w:left w:val="none" w:sz="0" w:space="0" w:color="auto"/>
        <w:bottom w:val="none" w:sz="0" w:space="0" w:color="auto"/>
        <w:right w:val="none" w:sz="0" w:space="0" w:color="auto"/>
      </w:divBdr>
      <w:divsChild>
        <w:div w:id="800155472">
          <w:marLeft w:val="0"/>
          <w:marRight w:val="0"/>
          <w:marTop w:val="0"/>
          <w:marBottom w:val="0"/>
          <w:divBdr>
            <w:top w:val="none" w:sz="0" w:space="0" w:color="auto"/>
            <w:left w:val="none" w:sz="0" w:space="0" w:color="auto"/>
            <w:bottom w:val="none" w:sz="0" w:space="0" w:color="auto"/>
            <w:right w:val="none" w:sz="0" w:space="0" w:color="auto"/>
          </w:divBdr>
          <w:divsChild>
            <w:div w:id="56100175">
              <w:marLeft w:val="0"/>
              <w:marRight w:val="0"/>
              <w:marTop w:val="0"/>
              <w:marBottom w:val="0"/>
              <w:divBdr>
                <w:top w:val="none" w:sz="0" w:space="0" w:color="auto"/>
                <w:left w:val="none" w:sz="0" w:space="0" w:color="auto"/>
                <w:bottom w:val="none" w:sz="0" w:space="0" w:color="auto"/>
                <w:right w:val="none" w:sz="0" w:space="0" w:color="auto"/>
              </w:divBdr>
            </w:div>
            <w:div w:id="1034766763">
              <w:marLeft w:val="0"/>
              <w:marRight w:val="0"/>
              <w:marTop w:val="0"/>
              <w:marBottom w:val="0"/>
              <w:divBdr>
                <w:top w:val="none" w:sz="0" w:space="0" w:color="auto"/>
                <w:left w:val="none" w:sz="0" w:space="0" w:color="auto"/>
                <w:bottom w:val="none" w:sz="0" w:space="0" w:color="auto"/>
                <w:right w:val="none" w:sz="0" w:space="0" w:color="auto"/>
              </w:divBdr>
            </w:div>
            <w:div w:id="10592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8256">
      <w:bodyDiv w:val="1"/>
      <w:marLeft w:val="0"/>
      <w:marRight w:val="0"/>
      <w:marTop w:val="0"/>
      <w:marBottom w:val="0"/>
      <w:divBdr>
        <w:top w:val="none" w:sz="0" w:space="0" w:color="auto"/>
        <w:left w:val="none" w:sz="0" w:space="0" w:color="auto"/>
        <w:bottom w:val="none" w:sz="0" w:space="0" w:color="auto"/>
        <w:right w:val="none" w:sz="0" w:space="0" w:color="auto"/>
      </w:divBdr>
      <w:divsChild>
        <w:div w:id="1447968249">
          <w:marLeft w:val="0"/>
          <w:marRight w:val="0"/>
          <w:marTop w:val="0"/>
          <w:marBottom w:val="0"/>
          <w:divBdr>
            <w:top w:val="none" w:sz="0" w:space="0" w:color="auto"/>
            <w:left w:val="none" w:sz="0" w:space="0" w:color="auto"/>
            <w:bottom w:val="none" w:sz="0" w:space="0" w:color="auto"/>
            <w:right w:val="none" w:sz="0" w:space="0" w:color="auto"/>
          </w:divBdr>
          <w:divsChild>
            <w:div w:id="758060470">
              <w:marLeft w:val="0"/>
              <w:marRight w:val="0"/>
              <w:marTop w:val="0"/>
              <w:marBottom w:val="0"/>
              <w:divBdr>
                <w:top w:val="none" w:sz="0" w:space="0" w:color="auto"/>
                <w:left w:val="none" w:sz="0" w:space="0" w:color="auto"/>
                <w:bottom w:val="none" w:sz="0" w:space="0" w:color="auto"/>
                <w:right w:val="none" w:sz="0" w:space="0" w:color="auto"/>
              </w:divBdr>
            </w:div>
            <w:div w:id="20909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8574">
      <w:bodyDiv w:val="1"/>
      <w:marLeft w:val="0"/>
      <w:marRight w:val="0"/>
      <w:marTop w:val="0"/>
      <w:marBottom w:val="0"/>
      <w:divBdr>
        <w:top w:val="none" w:sz="0" w:space="0" w:color="auto"/>
        <w:left w:val="none" w:sz="0" w:space="0" w:color="auto"/>
        <w:bottom w:val="none" w:sz="0" w:space="0" w:color="auto"/>
        <w:right w:val="none" w:sz="0" w:space="0" w:color="auto"/>
      </w:divBdr>
    </w:div>
    <w:div w:id="648241708">
      <w:bodyDiv w:val="1"/>
      <w:marLeft w:val="0"/>
      <w:marRight w:val="0"/>
      <w:marTop w:val="0"/>
      <w:marBottom w:val="0"/>
      <w:divBdr>
        <w:top w:val="none" w:sz="0" w:space="0" w:color="auto"/>
        <w:left w:val="none" w:sz="0" w:space="0" w:color="auto"/>
        <w:bottom w:val="none" w:sz="0" w:space="0" w:color="auto"/>
        <w:right w:val="none" w:sz="0" w:space="0" w:color="auto"/>
      </w:divBdr>
      <w:divsChild>
        <w:div w:id="677538624">
          <w:marLeft w:val="0"/>
          <w:marRight w:val="0"/>
          <w:marTop w:val="0"/>
          <w:marBottom w:val="0"/>
          <w:divBdr>
            <w:top w:val="none" w:sz="0" w:space="0" w:color="auto"/>
            <w:left w:val="none" w:sz="0" w:space="0" w:color="auto"/>
            <w:bottom w:val="none" w:sz="0" w:space="0" w:color="auto"/>
            <w:right w:val="none" w:sz="0" w:space="0" w:color="auto"/>
          </w:divBdr>
        </w:div>
      </w:divsChild>
    </w:div>
    <w:div w:id="723144067">
      <w:bodyDiv w:val="1"/>
      <w:marLeft w:val="0"/>
      <w:marRight w:val="0"/>
      <w:marTop w:val="0"/>
      <w:marBottom w:val="0"/>
      <w:divBdr>
        <w:top w:val="none" w:sz="0" w:space="0" w:color="auto"/>
        <w:left w:val="none" w:sz="0" w:space="0" w:color="auto"/>
        <w:bottom w:val="none" w:sz="0" w:space="0" w:color="auto"/>
        <w:right w:val="none" w:sz="0" w:space="0" w:color="auto"/>
      </w:divBdr>
      <w:divsChild>
        <w:div w:id="1630475300">
          <w:marLeft w:val="0"/>
          <w:marRight w:val="0"/>
          <w:marTop w:val="0"/>
          <w:marBottom w:val="0"/>
          <w:divBdr>
            <w:top w:val="none" w:sz="0" w:space="0" w:color="auto"/>
            <w:left w:val="none" w:sz="0" w:space="0" w:color="auto"/>
            <w:bottom w:val="none" w:sz="0" w:space="0" w:color="auto"/>
            <w:right w:val="none" w:sz="0" w:space="0" w:color="auto"/>
          </w:divBdr>
        </w:div>
      </w:divsChild>
    </w:div>
    <w:div w:id="774402669">
      <w:bodyDiv w:val="1"/>
      <w:marLeft w:val="0"/>
      <w:marRight w:val="0"/>
      <w:marTop w:val="0"/>
      <w:marBottom w:val="0"/>
      <w:divBdr>
        <w:top w:val="none" w:sz="0" w:space="0" w:color="auto"/>
        <w:left w:val="none" w:sz="0" w:space="0" w:color="auto"/>
        <w:bottom w:val="none" w:sz="0" w:space="0" w:color="auto"/>
        <w:right w:val="none" w:sz="0" w:space="0" w:color="auto"/>
      </w:divBdr>
    </w:div>
    <w:div w:id="936214479">
      <w:bodyDiv w:val="1"/>
      <w:marLeft w:val="0"/>
      <w:marRight w:val="0"/>
      <w:marTop w:val="0"/>
      <w:marBottom w:val="0"/>
      <w:divBdr>
        <w:top w:val="none" w:sz="0" w:space="0" w:color="auto"/>
        <w:left w:val="none" w:sz="0" w:space="0" w:color="auto"/>
        <w:bottom w:val="none" w:sz="0" w:space="0" w:color="auto"/>
        <w:right w:val="none" w:sz="0" w:space="0" w:color="auto"/>
      </w:divBdr>
      <w:divsChild>
        <w:div w:id="641665883">
          <w:marLeft w:val="0"/>
          <w:marRight w:val="0"/>
          <w:marTop w:val="0"/>
          <w:marBottom w:val="0"/>
          <w:divBdr>
            <w:top w:val="none" w:sz="0" w:space="0" w:color="auto"/>
            <w:left w:val="none" w:sz="0" w:space="0" w:color="auto"/>
            <w:bottom w:val="none" w:sz="0" w:space="0" w:color="auto"/>
            <w:right w:val="none" w:sz="0" w:space="0" w:color="auto"/>
          </w:divBdr>
          <w:divsChild>
            <w:div w:id="202863103">
              <w:marLeft w:val="0"/>
              <w:marRight w:val="0"/>
              <w:marTop w:val="0"/>
              <w:marBottom w:val="0"/>
              <w:divBdr>
                <w:top w:val="none" w:sz="0" w:space="0" w:color="auto"/>
                <w:left w:val="none" w:sz="0" w:space="0" w:color="auto"/>
                <w:bottom w:val="none" w:sz="0" w:space="0" w:color="auto"/>
                <w:right w:val="none" w:sz="0" w:space="0" w:color="auto"/>
              </w:divBdr>
            </w:div>
            <w:div w:id="316688341">
              <w:marLeft w:val="0"/>
              <w:marRight w:val="0"/>
              <w:marTop w:val="0"/>
              <w:marBottom w:val="0"/>
              <w:divBdr>
                <w:top w:val="none" w:sz="0" w:space="0" w:color="auto"/>
                <w:left w:val="none" w:sz="0" w:space="0" w:color="auto"/>
                <w:bottom w:val="none" w:sz="0" w:space="0" w:color="auto"/>
                <w:right w:val="none" w:sz="0" w:space="0" w:color="auto"/>
              </w:divBdr>
            </w:div>
            <w:div w:id="1137843786">
              <w:marLeft w:val="0"/>
              <w:marRight w:val="0"/>
              <w:marTop w:val="0"/>
              <w:marBottom w:val="0"/>
              <w:divBdr>
                <w:top w:val="none" w:sz="0" w:space="0" w:color="auto"/>
                <w:left w:val="none" w:sz="0" w:space="0" w:color="auto"/>
                <w:bottom w:val="none" w:sz="0" w:space="0" w:color="auto"/>
                <w:right w:val="none" w:sz="0" w:space="0" w:color="auto"/>
              </w:divBdr>
            </w:div>
            <w:div w:id="1201169097">
              <w:marLeft w:val="0"/>
              <w:marRight w:val="0"/>
              <w:marTop w:val="0"/>
              <w:marBottom w:val="0"/>
              <w:divBdr>
                <w:top w:val="none" w:sz="0" w:space="0" w:color="auto"/>
                <w:left w:val="none" w:sz="0" w:space="0" w:color="auto"/>
                <w:bottom w:val="none" w:sz="0" w:space="0" w:color="auto"/>
                <w:right w:val="none" w:sz="0" w:space="0" w:color="auto"/>
              </w:divBdr>
            </w:div>
            <w:div w:id="1663392218">
              <w:marLeft w:val="0"/>
              <w:marRight w:val="0"/>
              <w:marTop w:val="0"/>
              <w:marBottom w:val="0"/>
              <w:divBdr>
                <w:top w:val="none" w:sz="0" w:space="0" w:color="auto"/>
                <w:left w:val="none" w:sz="0" w:space="0" w:color="auto"/>
                <w:bottom w:val="none" w:sz="0" w:space="0" w:color="auto"/>
                <w:right w:val="none" w:sz="0" w:space="0" w:color="auto"/>
              </w:divBdr>
            </w:div>
            <w:div w:id="1900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4435">
      <w:bodyDiv w:val="1"/>
      <w:marLeft w:val="0"/>
      <w:marRight w:val="0"/>
      <w:marTop w:val="0"/>
      <w:marBottom w:val="0"/>
      <w:divBdr>
        <w:top w:val="none" w:sz="0" w:space="0" w:color="auto"/>
        <w:left w:val="none" w:sz="0" w:space="0" w:color="auto"/>
        <w:bottom w:val="none" w:sz="0" w:space="0" w:color="auto"/>
        <w:right w:val="none" w:sz="0" w:space="0" w:color="auto"/>
      </w:divBdr>
      <w:divsChild>
        <w:div w:id="1716081821">
          <w:marLeft w:val="0"/>
          <w:marRight w:val="0"/>
          <w:marTop w:val="0"/>
          <w:marBottom w:val="0"/>
          <w:divBdr>
            <w:top w:val="none" w:sz="0" w:space="0" w:color="auto"/>
            <w:left w:val="none" w:sz="0" w:space="0" w:color="auto"/>
            <w:bottom w:val="none" w:sz="0" w:space="0" w:color="auto"/>
            <w:right w:val="none" w:sz="0" w:space="0" w:color="auto"/>
          </w:divBdr>
          <w:divsChild>
            <w:div w:id="847404375">
              <w:marLeft w:val="0"/>
              <w:marRight w:val="0"/>
              <w:marTop w:val="0"/>
              <w:marBottom w:val="0"/>
              <w:divBdr>
                <w:top w:val="none" w:sz="0" w:space="0" w:color="auto"/>
                <w:left w:val="none" w:sz="0" w:space="0" w:color="auto"/>
                <w:bottom w:val="none" w:sz="0" w:space="0" w:color="auto"/>
                <w:right w:val="none" w:sz="0" w:space="0" w:color="auto"/>
              </w:divBdr>
            </w:div>
            <w:div w:id="15666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262">
      <w:bodyDiv w:val="1"/>
      <w:marLeft w:val="0"/>
      <w:marRight w:val="0"/>
      <w:marTop w:val="0"/>
      <w:marBottom w:val="0"/>
      <w:divBdr>
        <w:top w:val="none" w:sz="0" w:space="0" w:color="auto"/>
        <w:left w:val="none" w:sz="0" w:space="0" w:color="auto"/>
        <w:bottom w:val="none" w:sz="0" w:space="0" w:color="auto"/>
        <w:right w:val="none" w:sz="0" w:space="0" w:color="auto"/>
      </w:divBdr>
    </w:div>
    <w:div w:id="1048065019">
      <w:bodyDiv w:val="1"/>
      <w:marLeft w:val="0"/>
      <w:marRight w:val="0"/>
      <w:marTop w:val="0"/>
      <w:marBottom w:val="0"/>
      <w:divBdr>
        <w:top w:val="none" w:sz="0" w:space="0" w:color="auto"/>
        <w:left w:val="none" w:sz="0" w:space="0" w:color="auto"/>
        <w:bottom w:val="none" w:sz="0" w:space="0" w:color="auto"/>
        <w:right w:val="none" w:sz="0" w:space="0" w:color="auto"/>
      </w:divBdr>
    </w:div>
    <w:div w:id="1126853503">
      <w:bodyDiv w:val="1"/>
      <w:marLeft w:val="0"/>
      <w:marRight w:val="0"/>
      <w:marTop w:val="0"/>
      <w:marBottom w:val="0"/>
      <w:divBdr>
        <w:top w:val="none" w:sz="0" w:space="0" w:color="auto"/>
        <w:left w:val="none" w:sz="0" w:space="0" w:color="auto"/>
        <w:bottom w:val="none" w:sz="0" w:space="0" w:color="auto"/>
        <w:right w:val="none" w:sz="0" w:space="0" w:color="auto"/>
      </w:divBdr>
      <w:divsChild>
        <w:div w:id="792134134">
          <w:marLeft w:val="0"/>
          <w:marRight w:val="0"/>
          <w:marTop w:val="0"/>
          <w:marBottom w:val="0"/>
          <w:divBdr>
            <w:top w:val="none" w:sz="0" w:space="0" w:color="auto"/>
            <w:left w:val="none" w:sz="0" w:space="0" w:color="auto"/>
            <w:bottom w:val="none" w:sz="0" w:space="0" w:color="auto"/>
            <w:right w:val="none" w:sz="0" w:space="0" w:color="auto"/>
          </w:divBdr>
          <w:divsChild>
            <w:div w:id="13894577">
              <w:marLeft w:val="0"/>
              <w:marRight w:val="0"/>
              <w:marTop w:val="0"/>
              <w:marBottom w:val="0"/>
              <w:divBdr>
                <w:top w:val="none" w:sz="0" w:space="0" w:color="auto"/>
                <w:left w:val="none" w:sz="0" w:space="0" w:color="auto"/>
                <w:bottom w:val="none" w:sz="0" w:space="0" w:color="auto"/>
                <w:right w:val="none" w:sz="0" w:space="0" w:color="auto"/>
              </w:divBdr>
            </w:div>
            <w:div w:id="24798697">
              <w:marLeft w:val="0"/>
              <w:marRight w:val="0"/>
              <w:marTop w:val="0"/>
              <w:marBottom w:val="0"/>
              <w:divBdr>
                <w:top w:val="none" w:sz="0" w:space="0" w:color="auto"/>
                <w:left w:val="none" w:sz="0" w:space="0" w:color="auto"/>
                <w:bottom w:val="none" w:sz="0" w:space="0" w:color="auto"/>
                <w:right w:val="none" w:sz="0" w:space="0" w:color="auto"/>
              </w:divBdr>
            </w:div>
            <w:div w:id="767580451">
              <w:marLeft w:val="0"/>
              <w:marRight w:val="0"/>
              <w:marTop w:val="0"/>
              <w:marBottom w:val="0"/>
              <w:divBdr>
                <w:top w:val="none" w:sz="0" w:space="0" w:color="auto"/>
                <w:left w:val="none" w:sz="0" w:space="0" w:color="auto"/>
                <w:bottom w:val="none" w:sz="0" w:space="0" w:color="auto"/>
                <w:right w:val="none" w:sz="0" w:space="0" w:color="auto"/>
              </w:divBdr>
            </w:div>
            <w:div w:id="865294322">
              <w:marLeft w:val="0"/>
              <w:marRight w:val="0"/>
              <w:marTop w:val="0"/>
              <w:marBottom w:val="0"/>
              <w:divBdr>
                <w:top w:val="none" w:sz="0" w:space="0" w:color="auto"/>
                <w:left w:val="none" w:sz="0" w:space="0" w:color="auto"/>
                <w:bottom w:val="none" w:sz="0" w:space="0" w:color="auto"/>
                <w:right w:val="none" w:sz="0" w:space="0" w:color="auto"/>
              </w:divBdr>
            </w:div>
            <w:div w:id="891815279">
              <w:marLeft w:val="0"/>
              <w:marRight w:val="0"/>
              <w:marTop w:val="0"/>
              <w:marBottom w:val="0"/>
              <w:divBdr>
                <w:top w:val="none" w:sz="0" w:space="0" w:color="auto"/>
                <w:left w:val="none" w:sz="0" w:space="0" w:color="auto"/>
                <w:bottom w:val="none" w:sz="0" w:space="0" w:color="auto"/>
                <w:right w:val="none" w:sz="0" w:space="0" w:color="auto"/>
              </w:divBdr>
            </w:div>
            <w:div w:id="14520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219394933">
      <w:bodyDiv w:val="1"/>
      <w:marLeft w:val="0"/>
      <w:marRight w:val="0"/>
      <w:marTop w:val="0"/>
      <w:marBottom w:val="0"/>
      <w:divBdr>
        <w:top w:val="none" w:sz="0" w:space="0" w:color="auto"/>
        <w:left w:val="none" w:sz="0" w:space="0" w:color="auto"/>
        <w:bottom w:val="none" w:sz="0" w:space="0" w:color="auto"/>
        <w:right w:val="none" w:sz="0" w:space="0" w:color="auto"/>
      </w:divBdr>
    </w:div>
    <w:div w:id="1494104297">
      <w:bodyDiv w:val="1"/>
      <w:marLeft w:val="0"/>
      <w:marRight w:val="0"/>
      <w:marTop w:val="0"/>
      <w:marBottom w:val="0"/>
      <w:divBdr>
        <w:top w:val="none" w:sz="0" w:space="0" w:color="auto"/>
        <w:left w:val="none" w:sz="0" w:space="0" w:color="auto"/>
        <w:bottom w:val="none" w:sz="0" w:space="0" w:color="auto"/>
        <w:right w:val="none" w:sz="0" w:space="0" w:color="auto"/>
      </w:divBdr>
    </w:div>
    <w:div w:id="1575623694">
      <w:bodyDiv w:val="1"/>
      <w:marLeft w:val="0"/>
      <w:marRight w:val="0"/>
      <w:marTop w:val="0"/>
      <w:marBottom w:val="0"/>
      <w:divBdr>
        <w:top w:val="none" w:sz="0" w:space="0" w:color="auto"/>
        <w:left w:val="none" w:sz="0" w:space="0" w:color="auto"/>
        <w:bottom w:val="none" w:sz="0" w:space="0" w:color="auto"/>
        <w:right w:val="none" w:sz="0" w:space="0" w:color="auto"/>
      </w:divBdr>
      <w:divsChild>
        <w:div w:id="584536889">
          <w:marLeft w:val="0"/>
          <w:marRight w:val="0"/>
          <w:marTop w:val="0"/>
          <w:marBottom w:val="0"/>
          <w:divBdr>
            <w:top w:val="none" w:sz="0" w:space="0" w:color="auto"/>
            <w:left w:val="none" w:sz="0" w:space="0" w:color="auto"/>
            <w:bottom w:val="none" w:sz="0" w:space="0" w:color="auto"/>
            <w:right w:val="none" w:sz="0" w:space="0" w:color="auto"/>
          </w:divBdr>
          <w:divsChild>
            <w:div w:id="156967894">
              <w:marLeft w:val="0"/>
              <w:marRight w:val="0"/>
              <w:marTop w:val="0"/>
              <w:marBottom w:val="0"/>
              <w:divBdr>
                <w:top w:val="none" w:sz="0" w:space="0" w:color="auto"/>
                <w:left w:val="none" w:sz="0" w:space="0" w:color="auto"/>
                <w:bottom w:val="none" w:sz="0" w:space="0" w:color="auto"/>
                <w:right w:val="none" w:sz="0" w:space="0" w:color="auto"/>
              </w:divBdr>
            </w:div>
            <w:div w:id="234779044">
              <w:marLeft w:val="0"/>
              <w:marRight w:val="0"/>
              <w:marTop w:val="0"/>
              <w:marBottom w:val="0"/>
              <w:divBdr>
                <w:top w:val="none" w:sz="0" w:space="0" w:color="auto"/>
                <w:left w:val="none" w:sz="0" w:space="0" w:color="auto"/>
                <w:bottom w:val="none" w:sz="0" w:space="0" w:color="auto"/>
                <w:right w:val="none" w:sz="0" w:space="0" w:color="auto"/>
              </w:divBdr>
            </w:div>
            <w:div w:id="865026698">
              <w:marLeft w:val="0"/>
              <w:marRight w:val="0"/>
              <w:marTop w:val="0"/>
              <w:marBottom w:val="0"/>
              <w:divBdr>
                <w:top w:val="none" w:sz="0" w:space="0" w:color="auto"/>
                <w:left w:val="none" w:sz="0" w:space="0" w:color="auto"/>
                <w:bottom w:val="none" w:sz="0" w:space="0" w:color="auto"/>
                <w:right w:val="none" w:sz="0" w:space="0" w:color="auto"/>
              </w:divBdr>
            </w:div>
            <w:div w:id="1263303198">
              <w:marLeft w:val="0"/>
              <w:marRight w:val="0"/>
              <w:marTop w:val="0"/>
              <w:marBottom w:val="0"/>
              <w:divBdr>
                <w:top w:val="none" w:sz="0" w:space="0" w:color="auto"/>
                <w:left w:val="none" w:sz="0" w:space="0" w:color="auto"/>
                <w:bottom w:val="none" w:sz="0" w:space="0" w:color="auto"/>
                <w:right w:val="none" w:sz="0" w:space="0" w:color="auto"/>
              </w:divBdr>
            </w:div>
            <w:div w:id="1378434060">
              <w:marLeft w:val="0"/>
              <w:marRight w:val="0"/>
              <w:marTop w:val="0"/>
              <w:marBottom w:val="0"/>
              <w:divBdr>
                <w:top w:val="none" w:sz="0" w:space="0" w:color="auto"/>
                <w:left w:val="none" w:sz="0" w:space="0" w:color="auto"/>
                <w:bottom w:val="none" w:sz="0" w:space="0" w:color="auto"/>
                <w:right w:val="none" w:sz="0" w:space="0" w:color="auto"/>
              </w:divBdr>
            </w:div>
            <w:div w:id="21227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201">
      <w:bodyDiv w:val="1"/>
      <w:marLeft w:val="0"/>
      <w:marRight w:val="0"/>
      <w:marTop w:val="0"/>
      <w:marBottom w:val="0"/>
      <w:divBdr>
        <w:top w:val="none" w:sz="0" w:space="0" w:color="auto"/>
        <w:left w:val="none" w:sz="0" w:space="0" w:color="auto"/>
        <w:bottom w:val="none" w:sz="0" w:space="0" w:color="auto"/>
        <w:right w:val="none" w:sz="0" w:space="0" w:color="auto"/>
      </w:divBdr>
    </w:div>
    <w:div w:id="1664504063">
      <w:bodyDiv w:val="1"/>
      <w:marLeft w:val="0"/>
      <w:marRight w:val="0"/>
      <w:marTop w:val="0"/>
      <w:marBottom w:val="0"/>
      <w:divBdr>
        <w:top w:val="none" w:sz="0" w:space="0" w:color="auto"/>
        <w:left w:val="none" w:sz="0" w:space="0" w:color="auto"/>
        <w:bottom w:val="none" w:sz="0" w:space="0" w:color="auto"/>
        <w:right w:val="none" w:sz="0" w:space="0" w:color="auto"/>
      </w:divBdr>
    </w:div>
    <w:div w:id="1794130712">
      <w:bodyDiv w:val="1"/>
      <w:marLeft w:val="0"/>
      <w:marRight w:val="0"/>
      <w:marTop w:val="0"/>
      <w:marBottom w:val="0"/>
      <w:divBdr>
        <w:top w:val="none" w:sz="0" w:space="0" w:color="auto"/>
        <w:left w:val="none" w:sz="0" w:space="0" w:color="auto"/>
        <w:bottom w:val="none" w:sz="0" w:space="0" w:color="auto"/>
        <w:right w:val="none" w:sz="0" w:space="0" w:color="auto"/>
      </w:divBdr>
      <w:divsChild>
        <w:div w:id="2132017989">
          <w:marLeft w:val="0"/>
          <w:marRight w:val="0"/>
          <w:marTop w:val="0"/>
          <w:marBottom w:val="0"/>
          <w:divBdr>
            <w:top w:val="none" w:sz="0" w:space="0" w:color="auto"/>
            <w:left w:val="none" w:sz="0" w:space="0" w:color="auto"/>
            <w:bottom w:val="none" w:sz="0" w:space="0" w:color="auto"/>
            <w:right w:val="none" w:sz="0" w:space="0" w:color="auto"/>
          </w:divBdr>
        </w:div>
      </w:divsChild>
    </w:div>
    <w:div w:id="1808938670">
      <w:bodyDiv w:val="1"/>
      <w:marLeft w:val="0"/>
      <w:marRight w:val="0"/>
      <w:marTop w:val="0"/>
      <w:marBottom w:val="0"/>
      <w:divBdr>
        <w:top w:val="none" w:sz="0" w:space="0" w:color="auto"/>
        <w:left w:val="none" w:sz="0" w:space="0" w:color="auto"/>
        <w:bottom w:val="none" w:sz="0" w:space="0" w:color="auto"/>
        <w:right w:val="none" w:sz="0" w:space="0" w:color="auto"/>
      </w:divBdr>
    </w:div>
    <w:div w:id="1839803906">
      <w:bodyDiv w:val="1"/>
      <w:marLeft w:val="0"/>
      <w:marRight w:val="0"/>
      <w:marTop w:val="0"/>
      <w:marBottom w:val="0"/>
      <w:divBdr>
        <w:top w:val="none" w:sz="0" w:space="0" w:color="auto"/>
        <w:left w:val="none" w:sz="0" w:space="0" w:color="auto"/>
        <w:bottom w:val="none" w:sz="0" w:space="0" w:color="auto"/>
        <w:right w:val="none" w:sz="0" w:space="0" w:color="auto"/>
      </w:divBdr>
    </w:div>
    <w:div w:id="1852837245">
      <w:bodyDiv w:val="1"/>
      <w:marLeft w:val="0"/>
      <w:marRight w:val="0"/>
      <w:marTop w:val="0"/>
      <w:marBottom w:val="0"/>
      <w:divBdr>
        <w:top w:val="none" w:sz="0" w:space="0" w:color="auto"/>
        <w:left w:val="none" w:sz="0" w:space="0" w:color="auto"/>
        <w:bottom w:val="none" w:sz="0" w:space="0" w:color="auto"/>
        <w:right w:val="none" w:sz="0" w:space="0" w:color="auto"/>
      </w:divBdr>
    </w:div>
    <w:div w:id="21102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2739</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Police and Crime Commissioner’s Briefing Note</vt:lpstr>
    </vt:vector>
  </TitlesOfParts>
  <Company>Essex Police</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and Crime Commissioner’s Briefing Note</dc:title>
  <dc:creator>1883</dc:creator>
  <cp:lastModifiedBy>Emma Thomas 42077938</cp:lastModifiedBy>
  <cp:revision>4</cp:revision>
  <cp:lastPrinted>2018-06-28T14:42:00Z</cp:lastPrinted>
  <dcterms:created xsi:type="dcterms:W3CDTF">2018-07-04T10:13:00Z</dcterms:created>
  <dcterms:modified xsi:type="dcterms:W3CDTF">2018-07-04T10:29:00Z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Classification">
    <vt:lpwstr>RESTRICTED</vt:lpwstr>
  </property>
  <property fmtid="{D5CDD505-2E9C-101B-9397-08002B2CF9AE}" pid="3" name="TitusDescriptor">
    <vt:lpwstr> </vt:lpwstr>
  </property>
  <property fmtid="{D5CDD505-2E9C-101B-9397-08002B2CF9AE}" pid="4" name="UserName">
    <vt:lpwstr>73768</vt:lpwstr>
  </property>
  <property fmtid="{D5CDD505-2E9C-101B-9397-08002B2CF9AE}" pid="5" name="Protective Marking">
    <vt:lpwstr>RESTRICTED</vt:lpwstr>
  </property>
  <property fmtid="{D5CDD505-2E9C-101B-9397-08002B2CF9AE}" pid="6" name="Descriptor">
    <vt:lpwstr/>
  </property>
</Properties>
</file>